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59D8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 w:rsidRPr="0022393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EC7C5D" wp14:editId="6D6BCA28">
            <wp:simplePos x="0" y="0"/>
            <wp:positionH relativeFrom="margin">
              <wp:posOffset>1185683</wp:posOffset>
            </wp:positionH>
            <wp:positionV relativeFrom="margin">
              <wp:align>top</wp:align>
            </wp:positionV>
            <wp:extent cx="457200" cy="569595"/>
            <wp:effectExtent l="0" t="0" r="0" b="190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3678C" w14:textId="77777777" w:rsidR="00A62932" w:rsidRDefault="00BD745C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           </w:t>
      </w:r>
    </w:p>
    <w:p w14:paraId="4E98228D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3D725A02" w14:textId="77777777" w:rsidR="00000B32" w:rsidRPr="0022393F" w:rsidRDefault="00000B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66F3CFF2" w14:textId="77777777" w:rsidR="00BD745C" w:rsidRDefault="00BD745C" w:rsidP="00000B32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00B32" w:rsidRPr="0022393F">
        <w:rPr>
          <w:rFonts w:ascii="Arial" w:hAnsi="Arial" w:cs="Arial"/>
          <w:b/>
          <w:sz w:val="24"/>
          <w:szCs w:val="24"/>
        </w:rPr>
        <w:t>REPUBLIKA HRVATSKA</w:t>
      </w:r>
    </w:p>
    <w:p w14:paraId="327D7339" w14:textId="77777777"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MINISTARSTVO PRAVOSUĐA</w:t>
      </w:r>
      <w:r w:rsidR="00DE5E53">
        <w:rPr>
          <w:rFonts w:ascii="Arial" w:hAnsi="Arial" w:cs="Arial"/>
          <w:b/>
          <w:sz w:val="24"/>
          <w:szCs w:val="24"/>
        </w:rPr>
        <w:t xml:space="preserve"> I UPRAVE</w:t>
      </w:r>
    </w:p>
    <w:p w14:paraId="11BA124C" w14:textId="77777777"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CB71E" w14:textId="77777777" w:rsidR="00BD745C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51441</w:t>
      </w:r>
    </w:p>
    <w:p w14:paraId="41E9B4A4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MB: 05287260</w:t>
      </w:r>
    </w:p>
    <w:p w14:paraId="3DC3E101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72910430276</w:t>
      </w:r>
    </w:p>
    <w:p w14:paraId="1E9BACA5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grada Vukovara 49</w:t>
      </w:r>
    </w:p>
    <w:p w14:paraId="553B0224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14:paraId="53CE14DD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Razina: 12</w:t>
      </w:r>
    </w:p>
    <w:p w14:paraId="240350CE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109</w:t>
      </w:r>
    </w:p>
    <w:p w14:paraId="2E3FC59B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djelatnosti: 8411</w:t>
      </w:r>
    </w:p>
    <w:p w14:paraId="5F8C8BD2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grada: 133</w:t>
      </w:r>
    </w:p>
    <w:p w14:paraId="2DDCE031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razdoblja: 01.01.-31.01.2021.</w:t>
      </w:r>
    </w:p>
    <w:p w14:paraId="0D9176AB" w14:textId="77777777" w:rsidR="00A214BB" w:rsidRDefault="00A214BB" w:rsidP="00BD7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predstavnik: dr.sc. Ivan Malenica</w:t>
      </w:r>
    </w:p>
    <w:p w14:paraId="208240CF" w14:textId="77777777" w:rsidR="00BD745C" w:rsidRDefault="00BD745C" w:rsidP="00BD7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D1200" w14:textId="77777777"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86ACE" w14:textId="6AD58B28" w:rsidR="00A22280" w:rsidRPr="0022393F" w:rsidRDefault="00335177" w:rsidP="00BD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BILJEŠKE</w:t>
      </w:r>
      <w:r w:rsidR="00BD745C">
        <w:rPr>
          <w:rFonts w:ascii="Arial" w:hAnsi="Arial" w:cs="Arial"/>
          <w:b/>
          <w:sz w:val="24"/>
          <w:szCs w:val="24"/>
        </w:rPr>
        <w:t xml:space="preserve"> UZ KONSOLIDIRANE FINANCIJSKE IZVJEŠTAJE RAZDJELA 109</w:t>
      </w:r>
    </w:p>
    <w:p w14:paraId="5A1654C0" w14:textId="77777777" w:rsidR="005F51EC" w:rsidRDefault="00BD745C" w:rsidP="00BD745C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14A9B">
        <w:rPr>
          <w:rFonts w:ascii="Arial" w:hAnsi="Arial" w:cs="Arial"/>
          <w:b/>
          <w:sz w:val="24"/>
          <w:szCs w:val="24"/>
        </w:rPr>
        <w:t>ZA RAZDOBLJE</w:t>
      </w:r>
      <w:r w:rsidR="005F51EC">
        <w:rPr>
          <w:rFonts w:ascii="Arial" w:hAnsi="Arial" w:cs="Arial"/>
          <w:b/>
          <w:sz w:val="24"/>
          <w:szCs w:val="24"/>
        </w:rPr>
        <w:t xml:space="preserve"> </w:t>
      </w:r>
      <w:r w:rsidR="00914A9B">
        <w:rPr>
          <w:rFonts w:ascii="Arial" w:hAnsi="Arial" w:cs="Arial"/>
          <w:b/>
          <w:sz w:val="24"/>
          <w:szCs w:val="24"/>
        </w:rPr>
        <w:t>OD</w:t>
      </w:r>
      <w:r w:rsidR="00B41A18">
        <w:rPr>
          <w:rFonts w:ascii="Arial" w:hAnsi="Arial" w:cs="Arial"/>
          <w:b/>
          <w:sz w:val="24"/>
          <w:szCs w:val="24"/>
        </w:rPr>
        <w:t xml:space="preserve"> </w:t>
      </w:r>
      <w:r w:rsidR="00C00E9A">
        <w:rPr>
          <w:rFonts w:ascii="Arial" w:hAnsi="Arial" w:cs="Arial"/>
          <w:b/>
          <w:sz w:val="24"/>
          <w:szCs w:val="24"/>
        </w:rPr>
        <w:t xml:space="preserve"> </w:t>
      </w:r>
      <w:r w:rsidR="00B41A18">
        <w:rPr>
          <w:rFonts w:ascii="Arial" w:hAnsi="Arial" w:cs="Arial"/>
          <w:b/>
          <w:sz w:val="24"/>
          <w:szCs w:val="24"/>
        </w:rPr>
        <w:t>1.</w:t>
      </w:r>
      <w:r w:rsidR="00C00E9A">
        <w:rPr>
          <w:rFonts w:ascii="Arial" w:hAnsi="Arial" w:cs="Arial"/>
          <w:b/>
          <w:sz w:val="24"/>
          <w:szCs w:val="24"/>
        </w:rPr>
        <w:t xml:space="preserve"> siječnja do </w:t>
      </w:r>
      <w:r w:rsidR="00B41A18">
        <w:rPr>
          <w:rFonts w:ascii="Arial" w:hAnsi="Arial" w:cs="Arial"/>
          <w:b/>
          <w:sz w:val="24"/>
          <w:szCs w:val="24"/>
        </w:rPr>
        <w:t>31.</w:t>
      </w:r>
      <w:r w:rsidR="00C00E9A">
        <w:rPr>
          <w:rFonts w:ascii="Arial" w:hAnsi="Arial" w:cs="Arial"/>
          <w:b/>
          <w:sz w:val="24"/>
          <w:szCs w:val="24"/>
        </w:rPr>
        <w:t xml:space="preserve">prosinca </w:t>
      </w:r>
      <w:r w:rsidR="00B41A18">
        <w:rPr>
          <w:rFonts w:ascii="Arial" w:hAnsi="Arial" w:cs="Arial"/>
          <w:b/>
          <w:sz w:val="24"/>
          <w:szCs w:val="24"/>
        </w:rPr>
        <w:t>2021</w:t>
      </w:r>
      <w:r w:rsidR="005F51EC">
        <w:rPr>
          <w:rFonts w:ascii="Arial" w:hAnsi="Arial" w:cs="Arial"/>
          <w:b/>
          <w:sz w:val="24"/>
          <w:szCs w:val="24"/>
        </w:rPr>
        <w:t>.</w:t>
      </w:r>
    </w:p>
    <w:p w14:paraId="25BE2384" w14:textId="77777777" w:rsidR="00F03B57" w:rsidRPr="0022393F" w:rsidRDefault="00F03B57" w:rsidP="00BD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6549A9" w14:textId="77777777" w:rsidR="005F51EC" w:rsidRPr="00D531C9" w:rsidRDefault="00E16B3C" w:rsidP="00A214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C78F8A" w14:textId="77777777" w:rsidR="005F51EC" w:rsidRDefault="00823CA5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 w:rsidRPr="00D531C9">
        <w:rPr>
          <w:rFonts w:ascii="Arial" w:hAnsi="Arial" w:cs="Arial"/>
          <w:color w:val="303030"/>
          <w:spacing w:val="3"/>
          <w:sz w:val="24"/>
          <w:szCs w:val="24"/>
        </w:rPr>
        <w:t>Pravilnikom o financijskom izvještavanju u proračunskom računovodstvu (NN 135/15, 2/17, 28/17, 112/18, 126/19</w:t>
      </w:r>
      <w:r w:rsidR="00951986" w:rsidRPr="00D531C9">
        <w:rPr>
          <w:rFonts w:ascii="Arial" w:hAnsi="Arial" w:cs="Arial"/>
          <w:color w:val="303030"/>
          <w:spacing w:val="3"/>
          <w:sz w:val="24"/>
          <w:szCs w:val="24"/>
        </w:rPr>
        <w:t>, 145/20</w:t>
      </w:r>
      <w:r w:rsidR="00D531C9" w:rsidRPr="00D531C9">
        <w:rPr>
          <w:rFonts w:ascii="Arial" w:hAnsi="Arial" w:cs="Arial"/>
          <w:color w:val="303030"/>
          <w:spacing w:val="3"/>
          <w:sz w:val="24"/>
          <w:szCs w:val="24"/>
        </w:rPr>
        <w:t>, 32/21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>) propisuje se  oblik i sadržaj financijskih izvještaja proračunskih korisnika definiranih Zakonom o proračunu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(NN </w:t>
      </w:r>
      <w:r w:rsidR="00D531C9" w:rsidRPr="00D531C9">
        <w:rPr>
          <w:rFonts w:ascii="Arial" w:hAnsi="Arial" w:cs="Arial"/>
          <w:color w:val="303030"/>
          <w:spacing w:val="3"/>
          <w:sz w:val="24"/>
          <w:szCs w:val="24"/>
        </w:rPr>
        <w:t>144/21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>)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i utvrđenih Registrom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proračunskih i izvanproračunskih korisnika državnog proračuna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, razdoblja za koja se sastavljaju te obveza i rokovi njihova podnošenja. </w:t>
      </w:r>
    </w:p>
    <w:p w14:paraId="04DA955A" w14:textId="77777777" w:rsidR="00CB672D" w:rsidRDefault="00CB672D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046AE" w14:textId="77777777" w:rsidR="0075741E" w:rsidRDefault="00CB672D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 xml:space="preserve">Sukladno navedenome </w:t>
      </w:r>
      <w:r w:rsidR="006E5BB4">
        <w:rPr>
          <w:rFonts w:ascii="Arial" w:hAnsi="Arial" w:cs="Arial"/>
          <w:color w:val="303030"/>
          <w:spacing w:val="3"/>
          <w:sz w:val="24"/>
          <w:szCs w:val="24"/>
        </w:rPr>
        <w:t>u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zako</w:t>
      </w:r>
      <w:r w:rsidR="006B0234">
        <w:rPr>
          <w:rFonts w:ascii="Arial" w:hAnsi="Arial" w:cs="Arial"/>
          <w:color w:val="303030"/>
          <w:spacing w:val="3"/>
          <w:sz w:val="24"/>
          <w:szCs w:val="24"/>
        </w:rPr>
        <w:t xml:space="preserve">nski zadanim rokovima </w:t>
      </w:r>
      <w:r w:rsidR="00C00E9A">
        <w:rPr>
          <w:rFonts w:ascii="Arial" w:hAnsi="Arial" w:cs="Arial"/>
          <w:color w:val="303030"/>
          <w:spacing w:val="3"/>
          <w:sz w:val="24"/>
          <w:szCs w:val="24"/>
        </w:rPr>
        <w:t xml:space="preserve">obavljena je </w:t>
      </w:r>
      <w:r>
        <w:rPr>
          <w:rFonts w:ascii="Arial" w:hAnsi="Arial" w:cs="Arial"/>
          <w:color w:val="303030"/>
          <w:spacing w:val="3"/>
          <w:sz w:val="24"/>
          <w:szCs w:val="24"/>
        </w:rPr>
        <w:t>provjer</w:t>
      </w:r>
      <w:r w:rsidR="00C00E9A">
        <w:rPr>
          <w:rFonts w:ascii="Arial" w:hAnsi="Arial" w:cs="Arial"/>
          <w:color w:val="303030"/>
          <w:spacing w:val="3"/>
          <w:sz w:val="24"/>
          <w:szCs w:val="24"/>
        </w:rPr>
        <w:t>a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dostavljenih </w:t>
      </w:r>
      <w:r w:rsidR="0075741E">
        <w:rPr>
          <w:rFonts w:ascii="Arial" w:hAnsi="Arial" w:cs="Arial"/>
          <w:color w:val="303030"/>
          <w:spacing w:val="3"/>
          <w:sz w:val="24"/>
          <w:szCs w:val="24"/>
        </w:rPr>
        <w:t xml:space="preserve">pojedinačnih </w:t>
      </w:r>
      <w:r>
        <w:rPr>
          <w:rFonts w:ascii="Arial" w:hAnsi="Arial" w:cs="Arial"/>
          <w:color w:val="303030"/>
          <w:spacing w:val="3"/>
          <w:sz w:val="24"/>
          <w:szCs w:val="24"/>
        </w:rPr>
        <w:t>godišnjih financijskih izvje</w:t>
      </w:r>
      <w:r w:rsidR="006E5584">
        <w:rPr>
          <w:rFonts w:ascii="Arial" w:hAnsi="Arial" w:cs="Arial"/>
          <w:color w:val="303030"/>
          <w:spacing w:val="3"/>
          <w:sz w:val="24"/>
          <w:szCs w:val="24"/>
        </w:rPr>
        <w:t xml:space="preserve">štaja </w:t>
      </w:r>
      <w:r w:rsidR="0075741E">
        <w:rPr>
          <w:rFonts w:ascii="Arial" w:hAnsi="Arial" w:cs="Arial"/>
          <w:color w:val="303030"/>
          <w:spacing w:val="3"/>
          <w:sz w:val="24"/>
          <w:szCs w:val="24"/>
        </w:rPr>
        <w:t>korisnika iz nadležnosti</w:t>
      </w:r>
      <w:r w:rsidR="006B0234">
        <w:rPr>
          <w:rFonts w:ascii="Arial" w:hAnsi="Arial" w:cs="Arial"/>
          <w:color w:val="303030"/>
          <w:spacing w:val="3"/>
          <w:sz w:val="24"/>
          <w:szCs w:val="24"/>
        </w:rPr>
        <w:t xml:space="preserve"> i</w:t>
      </w:r>
      <w:r w:rsidR="006E5584">
        <w:rPr>
          <w:rFonts w:ascii="Arial" w:hAnsi="Arial" w:cs="Arial"/>
          <w:color w:val="303030"/>
          <w:spacing w:val="3"/>
          <w:sz w:val="24"/>
          <w:szCs w:val="24"/>
        </w:rPr>
        <w:t xml:space="preserve"> </w:t>
      </w:r>
      <w:r w:rsidR="00C00E9A">
        <w:rPr>
          <w:rFonts w:ascii="Arial" w:hAnsi="Arial" w:cs="Arial"/>
          <w:color w:val="303030"/>
          <w:spacing w:val="3"/>
          <w:sz w:val="24"/>
          <w:szCs w:val="24"/>
        </w:rPr>
        <w:t xml:space="preserve">sastavljen </w:t>
      </w:r>
      <w:r>
        <w:rPr>
          <w:rFonts w:ascii="Arial" w:hAnsi="Arial" w:cs="Arial"/>
          <w:color w:val="303030"/>
          <w:spacing w:val="3"/>
          <w:sz w:val="24"/>
          <w:szCs w:val="24"/>
        </w:rPr>
        <w:t>konsolidiran</w:t>
      </w:r>
      <w:r w:rsidR="00415E42">
        <w:rPr>
          <w:rFonts w:ascii="Arial" w:hAnsi="Arial" w:cs="Arial"/>
          <w:color w:val="303030"/>
          <w:spacing w:val="3"/>
          <w:sz w:val="24"/>
          <w:szCs w:val="24"/>
        </w:rPr>
        <w:t>i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izvješ</w:t>
      </w:r>
      <w:r w:rsidR="00415E42">
        <w:rPr>
          <w:rFonts w:ascii="Arial" w:hAnsi="Arial" w:cs="Arial"/>
          <w:color w:val="303030"/>
          <w:spacing w:val="3"/>
          <w:sz w:val="24"/>
          <w:szCs w:val="24"/>
        </w:rPr>
        <w:t>taj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na razini </w:t>
      </w:r>
      <w:r w:rsidR="0075741E">
        <w:rPr>
          <w:rFonts w:ascii="Arial" w:hAnsi="Arial" w:cs="Arial"/>
          <w:color w:val="303030"/>
          <w:spacing w:val="3"/>
          <w:sz w:val="24"/>
          <w:szCs w:val="24"/>
        </w:rPr>
        <w:t xml:space="preserve">proračunskih </w:t>
      </w:r>
      <w:r w:rsidR="004222BB">
        <w:rPr>
          <w:rFonts w:ascii="Arial" w:hAnsi="Arial" w:cs="Arial"/>
          <w:color w:val="303030"/>
          <w:spacing w:val="3"/>
          <w:sz w:val="24"/>
          <w:szCs w:val="24"/>
        </w:rPr>
        <w:t>g</w:t>
      </w:r>
      <w:r>
        <w:rPr>
          <w:rFonts w:ascii="Arial" w:hAnsi="Arial" w:cs="Arial"/>
          <w:color w:val="303030"/>
          <w:spacing w:val="3"/>
          <w:sz w:val="24"/>
          <w:szCs w:val="24"/>
        </w:rPr>
        <w:t>lav</w:t>
      </w:r>
      <w:r w:rsidR="00C00E9A">
        <w:rPr>
          <w:rFonts w:ascii="Arial" w:hAnsi="Arial" w:cs="Arial"/>
          <w:color w:val="303030"/>
          <w:spacing w:val="3"/>
          <w:sz w:val="24"/>
          <w:szCs w:val="24"/>
        </w:rPr>
        <w:t>a</w:t>
      </w:r>
      <w:r w:rsidR="006E06EA">
        <w:rPr>
          <w:rFonts w:ascii="Arial" w:hAnsi="Arial" w:cs="Arial"/>
          <w:color w:val="303030"/>
          <w:spacing w:val="3"/>
          <w:sz w:val="24"/>
          <w:szCs w:val="24"/>
        </w:rPr>
        <w:t>:</w:t>
      </w:r>
      <w:r w:rsidR="00C00E9A">
        <w:rPr>
          <w:rFonts w:ascii="Arial" w:hAnsi="Arial" w:cs="Arial"/>
          <w:color w:val="303030"/>
          <w:spacing w:val="3"/>
          <w:sz w:val="24"/>
          <w:szCs w:val="24"/>
        </w:rPr>
        <w:t xml:space="preserve"> </w:t>
      </w:r>
    </w:p>
    <w:p w14:paraId="2FC468C3" w14:textId="77777777" w:rsidR="0075741E" w:rsidRDefault="0075741E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bookmarkStart w:id="0" w:name="_GoBack"/>
      <w:bookmarkEnd w:id="0"/>
    </w:p>
    <w:p w14:paraId="1CF3DBBB" w14:textId="77777777" w:rsidR="006E06EA" w:rsidRPr="006E06EA" w:rsidRDefault="006E06EA" w:rsidP="006E06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>10905 Ministarstvo pravosuđa i uprave</w:t>
      </w:r>
    </w:p>
    <w:p w14:paraId="52415512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10910</w:t>
      </w:r>
      <w:r w:rsidRPr="0022393F">
        <w:rPr>
          <w:rFonts w:ascii="Arial" w:hAnsi="Arial" w:cs="Arial"/>
          <w:sz w:val="24"/>
          <w:szCs w:val="24"/>
        </w:rPr>
        <w:t xml:space="preserve"> Pravosudna akademija</w:t>
      </w:r>
    </w:p>
    <w:p w14:paraId="2F697FF6" w14:textId="77777777" w:rsidR="00FC78CB" w:rsidRPr="0022393F" w:rsidRDefault="00FC78CB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10915 Zatvori i kaznionice</w:t>
      </w:r>
    </w:p>
    <w:p w14:paraId="7D5ED3D5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10920</w:t>
      </w:r>
      <w:r w:rsidRPr="0022393F">
        <w:rPr>
          <w:rFonts w:ascii="Arial" w:hAnsi="Arial" w:cs="Arial"/>
          <w:sz w:val="24"/>
          <w:szCs w:val="24"/>
        </w:rPr>
        <w:t xml:space="preserve"> Vrhovni sud RH</w:t>
      </w:r>
    </w:p>
    <w:p w14:paraId="39F19FEB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10925</w:t>
      </w:r>
      <w:r w:rsidRPr="0022393F">
        <w:rPr>
          <w:rFonts w:ascii="Arial" w:hAnsi="Arial" w:cs="Arial"/>
          <w:sz w:val="24"/>
          <w:szCs w:val="24"/>
        </w:rPr>
        <w:t xml:space="preserve"> Visoki trgovački sud RH</w:t>
      </w:r>
    </w:p>
    <w:p w14:paraId="0590D8DC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10930</w:t>
      </w:r>
      <w:r w:rsidRPr="0022393F">
        <w:rPr>
          <w:rFonts w:ascii="Arial" w:hAnsi="Arial" w:cs="Arial"/>
          <w:sz w:val="24"/>
          <w:szCs w:val="24"/>
        </w:rPr>
        <w:t xml:space="preserve"> Visoki upravni sud RH</w:t>
      </w:r>
    </w:p>
    <w:p w14:paraId="20DC2546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10935</w:t>
      </w:r>
      <w:r w:rsidRPr="0022393F">
        <w:rPr>
          <w:rFonts w:ascii="Arial" w:hAnsi="Arial" w:cs="Arial"/>
          <w:sz w:val="24"/>
          <w:szCs w:val="24"/>
        </w:rPr>
        <w:t xml:space="preserve"> Upravni sudovi</w:t>
      </w:r>
    </w:p>
    <w:p w14:paraId="388EAE7F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10940</w:t>
      </w:r>
      <w:r w:rsidRPr="0022393F">
        <w:rPr>
          <w:rFonts w:ascii="Arial" w:hAnsi="Arial" w:cs="Arial"/>
          <w:sz w:val="24"/>
          <w:szCs w:val="24"/>
        </w:rPr>
        <w:t xml:space="preserve"> Državno odvjetništvo RH</w:t>
      </w:r>
    </w:p>
    <w:p w14:paraId="54C8FD3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10945</w:t>
      </w:r>
      <w:r w:rsidRPr="0022393F">
        <w:rPr>
          <w:rFonts w:ascii="Arial" w:hAnsi="Arial" w:cs="Arial"/>
          <w:sz w:val="24"/>
          <w:szCs w:val="24"/>
        </w:rPr>
        <w:t xml:space="preserve"> Državnoodvjetničko vijeće</w:t>
      </w:r>
    </w:p>
    <w:p w14:paraId="3DA771A9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10950</w:t>
      </w:r>
      <w:r w:rsidRPr="0022393F">
        <w:rPr>
          <w:rFonts w:ascii="Arial" w:hAnsi="Arial" w:cs="Arial"/>
          <w:sz w:val="24"/>
          <w:szCs w:val="24"/>
        </w:rPr>
        <w:t xml:space="preserve"> Državno sudbeno vijeće</w:t>
      </w:r>
    </w:p>
    <w:p w14:paraId="5BC04732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10955</w:t>
      </w:r>
      <w:r w:rsidRPr="0022393F">
        <w:rPr>
          <w:rFonts w:ascii="Arial" w:hAnsi="Arial" w:cs="Arial"/>
          <w:sz w:val="24"/>
          <w:szCs w:val="24"/>
        </w:rPr>
        <w:t xml:space="preserve"> Visoki prekršajni sud RH</w:t>
      </w:r>
    </w:p>
    <w:p w14:paraId="7A782B18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10960 Visoki kazneni sud RH</w:t>
      </w:r>
    </w:p>
    <w:p w14:paraId="6F1A2111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10965</w:t>
      </w:r>
      <w:r w:rsidRPr="0022393F">
        <w:rPr>
          <w:rFonts w:ascii="Arial" w:hAnsi="Arial" w:cs="Arial"/>
          <w:sz w:val="24"/>
          <w:szCs w:val="24"/>
        </w:rPr>
        <w:t xml:space="preserve"> Županijski sudovi (15 sudova)</w:t>
      </w:r>
    </w:p>
    <w:p w14:paraId="58737200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10970 Trgovački sudovi (9</w:t>
      </w:r>
      <w:r w:rsidRPr="0022393F">
        <w:rPr>
          <w:rFonts w:ascii="Arial" w:hAnsi="Arial" w:cs="Arial"/>
          <w:sz w:val="24"/>
          <w:szCs w:val="24"/>
        </w:rPr>
        <w:t xml:space="preserve"> sudova)</w:t>
      </w:r>
    </w:p>
    <w:p w14:paraId="5FE94855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10975</w:t>
      </w:r>
      <w:r w:rsidRPr="0022393F">
        <w:rPr>
          <w:rFonts w:ascii="Arial" w:hAnsi="Arial" w:cs="Arial"/>
          <w:sz w:val="24"/>
          <w:szCs w:val="24"/>
        </w:rPr>
        <w:t xml:space="preserve"> Županijska državna odvjetništva (15 odvjetništava)</w:t>
      </w:r>
    </w:p>
    <w:p w14:paraId="1388D905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10980 Općinski sudovi (34</w:t>
      </w:r>
      <w:r w:rsidRPr="0022393F">
        <w:rPr>
          <w:rFonts w:ascii="Arial" w:hAnsi="Arial" w:cs="Arial"/>
          <w:sz w:val="24"/>
          <w:szCs w:val="24"/>
        </w:rPr>
        <w:t xml:space="preserve"> suda)</w:t>
      </w:r>
    </w:p>
    <w:p w14:paraId="03FA5D20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10985</w:t>
      </w:r>
      <w:r w:rsidRPr="0022393F">
        <w:rPr>
          <w:rFonts w:ascii="Arial" w:hAnsi="Arial" w:cs="Arial"/>
          <w:sz w:val="24"/>
          <w:szCs w:val="24"/>
        </w:rPr>
        <w:t xml:space="preserve"> Općinska državna odvjetn</w:t>
      </w:r>
      <w:r>
        <w:rPr>
          <w:rFonts w:ascii="Arial" w:hAnsi="Arial" w:cs="Arial"/>
          <w:sz w:val="24"/>
          <w:szCs w:val="24"/>
        </w:rPr>
        <w:t>ištva (25</w:t>
      </w:r>
      <w:r w:rsidRPr="0022393F">
        <w:rPr>
          <w:rFonts w:ascii="Arial" w:hAnsi="Arial" w:cs="Arial"/>
          <w:sz w:val="24"/>
          <w:szCs w:val="24"/>
        </w:rPr>
        <w:t xml:space="preserve"> odvjetništ</w:t>
      </w:r>
      <w:r w:rsidR="009B7FBA">
        <w:rPr>
          <w:rFonts w:ascii="Arial" w:hAnsi="Arial" w:cs="Arial"/>
          <w:sz w:val="24"/>
          <w:szCs w:val="24"/>
        </w:rPr>
        <w:t>a</w:t>
      </w:r>
      <w:r w:rsidRPr="0022393F">
        <w:rPr>
          <w:rFonts w:ascii="Arial" w:hAnsi="Arial" w:cs="Arial"/>
          <w:sz w:val="24"/>
          <w:szCs w:val="24"/>
        </w:rPr>
        <w:t>va)</w:t>
      </w:r>
    </w:p>
    <w:p w14:paraId="36D352F7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10990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Državno odvjetništvo - </w:t>
      </w:r>
      <w:r w:rsidRPr="0022393F">
        <w:rPr>
          <w:rFonts w:ascii="Arial" w:hAnsi="Arial" w:cs="Arial"/>
          <w:sz w:val="24"/>
          <w:szCs w:val="24"/>
        </w:rPr>
        <w:t>Ured za suzbijanje korupcije i organiziranog kriminaliteta</w:t>
      </w:r>
    </w:p>
    <w:p w14:paraId="6422AC5D" w14:textId="77777777" w:rsidR="00C00E9A" w:rsidRPr="00A214BB" w:rsidRDefault="00257C38" w:rsidP="00A214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10995 Državna škola za javnu upravu</w:t>
      </w:r>
      <w:r w:rsidR="005D159B">
        <w:rPr>
          <w:rFonts w:ascii="Arial" w:hAnsi="Arial" w:cs="Arial"/>
          <w:sz w:val="24"/>
          <w:szCs w:val="24"/>
        </w:rPr>
        <w:t>.</w:t>
      </w:r>
    </w:p>
    <w:p w14:paraId="213B5570" w14:textId="77777777" w:rsidR="00000B32" w:rsidRPr="0022393F" w:rsidRDefault="00560966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</w:t>
      </w:r>
      <w:r w:rsidR="00000B32" w:rsidRPr="0022393F">
        <w:rPr>
          <w:rFonts w:ascii="Arial" w:hAnsi="Arial" w:cs="Arial"/>
          <w:color w:val="auto"/>
          <w:sz w:val="24"/>
          <w:szCs w:val="24"/>
        </w:rPr>
        <w:t xml:space="preserve"> I L J E Š K E</w:t>
      </w:r>
    </w:p>
    <w:p w14:paraId="7C496181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3C6C07">
        <w:rPr>
          <w:rFonts w:ascii="Arial" w:hAnsi="Arial" w:cs="Arial"/>
          <w:b/>
          <w:sz w:val="24"/>
          <w:szCs w:val="24"/>
        </w:rPr>
        <w:t>OBRAZAC BILANCA</w:t>
      </w:r>
      <w:r w:rsidRPr="0022393F">
        <w:rPr>
          <w:rFonts w:ascii="Arial" w:hAnsi="Arial" w:cs="Arial"/>
          <w:b/>
          <w:sz w:val="24"/>
          <w:szCs w:val="24"/>
        </w:rPr>
        <w:t xml:space="preserve"> </w:t>
      </w:r>
    </w:p>
    <w:p w14:paraId="262E9E6E" w14:textId="327AD70F" w:rsidR="00000B32" w:rsidRPr="0022393F" w:rsidRDefault="00C00E9A" w:rsidP="00303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STANJEM</w:t>
      </w:r>
      <w:r w:rsidR="00650BA9">
        <w:rPr>
          <w:rFonts w:ascii="Arial" w:hAnsi="Arial" w:cs="Arial"/>
          <w:b/>
          <w:sz w:val="24"/>
          <w:szCs w:val="24"/>
        </w:rPr>
        <w:t xml:space="preserve"> </w:t>
      </w:r>
      <w:r w:rsidR="009C5B9C">
        <w:rPr>
          <w:rFonts w:ascii="Arial" w:hAnsi="Arial" w:cs="Arial"/>
          <w:b/>
          <w:sz w:val="24"/>
          <w:szCs w:val="24"/>
        </w:rPr>
        <w:t xml:space="preserve">NA </w:t>
      </w:r>
      <w:r w:rsidR="00650BA9">
        <w:rPr>
          <w:rFonts w:ascii="Arial" w:hAnsi="Arial" w:cs="Arial"/>
          <w:b/>
          <w:sz w:val="24"/>
          <w:szCs w:val="24"/>
        </w:rPr>
        <w:t>DAN</w:t>
      </w:r>
      <w:r w:rsidR="00782F64">
        <w:rPr>
          <w:rFonts w:ascii="Arial" w:hAnsi="Arial" w:cs="Arial"/>
          <w:b/>
          <w:sz w:val="24"/>
          <w:szCs w:val="24"/>
        </w:rPr>
        <w:t xml:space="preserve"> 31.</w:t>
      </w:r>
      <w:r>
        <w:rPr>
          <w:rFonts w:ascii="Arial" w:hAnsi="Arial" w:cs="Arial"/>
          <w:b/>
          <w:sz w:val="24"/>
          <w:szCs w:val="24"/>
        </w:rPr>
        <w:t xml:space="preserve"> prosinca 2021</w:t>
      </w:r>
      <w:r w:rsidR="00000B32" w:rsidRPr="002239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80B282" w14:textId="77777777"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D092F" w14:textId="77777777" w:rsidR="00D01A87" w:rsidRDefault="00C00E9A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660F63" w14:textId="77777777" w:rsidR="005D159B" w:rsidRPr="0022393F" w:rsidRDefault="005D159B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93576" w14:textId="77777777"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14:paraId="2C34CA4F" w14:textId="77777777"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- 001</w:t>
      </w:r>
      <w:r w:rsidRPr="0022393F">
        <w:rPr>
          <w:rFonts w:ascii="Arial" w:hAnsi="Arial" w:cs="Arial"/>
          <w:sz w:val="24"/>
          <w:szCs w:val="24"/>
        </w:rPr>
        <w:tab/>
        <w:t>IMOVINA</w:t>
      </w:r>
    </w:p>
    <w:p w14:paraId="0041F565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FDC1C" w14:textId="34DF1894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 w:rsidR="003033B9">
        <w:rPr>
          <w:rFonts w:ascii="Arial" w:hAnsi="Arial" w:cs="Arial"/>
          <w:sz w:val="24"/>
          <w:szCs w:val="24"/>
        </w:rPr>
        <w:t>imovine na dan 31. prosinca 2021</w:t>
      </w:r>
      <w:r w:rsidR="00D7171C">
        <w:rPr>
          <w:rFonts w:ascii="Arial" w:hAnsi="Arial" w:cs="Arial"/>
          <w:sz w:val="24"/>
          <w:szCs w:val="24"/>
        </w:rPr>
        <w:t xml:space="preserve">. </w:t>
      </w:r>
      <w:r w:rsidR="000C4D2C">
        <w:rPr>
          <w:rFonts w:ascii="Arial" w:hAnsi="Arial" w:cs="Arial"/>
          <w:sz w:val="24"/>
          <w:szCs w:val="24"/>
        </w:rPr>
        <w:t>veća</w:t>
      </w:r>
      <w:r w:rsidR="00D7171C">
        <w:rPr>
          <w:rFonts w:ascii="Arial" w:hAnsi="Arial" w:cs="Arial"/>
          <w:sz w:val="24"/>
          <w:szCs w:val="24"/>
        </w:rPr>
        <w:t xml:space="preserve"> je za </w:t>
      </w:r>
      <w:r w:rsidR="004041F7">
        <w:rPr>
          <w:rFonts w:ascii="Arial" w:hAnsi="Arial" w:cs="Arial"/>
          <w:sz w:val="24"/>
          <w:szCs w:val="24"/>
        </w:rPr>
        <w:t>6,7</w:t>
      </w:r>
      <w:r w:rsidR="0035020E">
        <w:rPr>
          <w:rFonts w:ascii="Arial" w:hAnsi="Arial" w:cs="Arial"/>
          <w:sz w:val="24"/>
          <w:szCs w:val="24"/>
        </w:rPr>
        <w:t xml:space="preserve">% u odnosu na stanje </w:t>
      </w:r>
      <w:r w:rsidR="00C00E9A">
        <w:rPr>
          <w:rFonts w:ascii="Arial" w:hAnsi="Arial" w:cs="Arial"/>
          <w:sz w:val="24"/>
          <w:szCs w:val="24"/>
        </w:rPr>
        <w:t>početkom godine</w:t>
      </w:r>
      <w:r w:rsidRPr="0022393F">
        <w:rPr>
          <w:rFonts w:ascii="Arial" w:hAnsi="Arial" w:cs="Arial"/>
          <w:sz w:val="24"/>
          <w:szCs w:val="24"/>
        </w:rPr>
        <w:t xml:space="preserve">.  </w:t>
      </w:r>
    </w:p>
    <w:p w14:paraId="69A42478" w14:textId="59180CB9" w:rsidR="002A775B" w:rsidRDefault="002A775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C15C2" w14:textId="77777777" w:rsidR="00A664FA" w:rsidRDefault="00A664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B97CF" w14:textId="77777777" w:rsidR="00A664FA" w:rsidRPr="0022393F" w:rsidRDefault="00540374" w:rsidP="00A664FA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</w:t>
      </w:r>
      <w:r w:rsidR="003033B9">
        <w:rPr>
          <w:rFonts w:ascii="Arial" w:hAnsi="Arial" w:cs="Arial"/>
          <w:sz w:val="24"/>
          <w:szCs w:val="24"/>
        </w:rPr>
        <w:t xml:space="preserve"> (0) - AOP </w:t>
      </w:r>
      <w:r w:rsidR="00A664FA">
        <w:rPr>
          <w:rFonts w:ascii="Arial" w:hAnsi="Arial" w:cs="Arial"/>
          <w:sz w:val="24"/>
          <w:szCs w:val="24"/>
        </w:rPr>
        <w:t>002</w:t>
      </w:r>
      <w:r w:rsidR="00A664FA" w:rsidRPr="0022393F">
        <w:rPr>
          <w:rFonts w:ascii="Arial" w:hAnsi="Arial" w:cs="Arial"/>
          <w:sz w:val="24"/>
          <w:szCs w:val="24"/>
        </w:rPr>
        <w:tab/>
      </w:r>
      <w:r w:rsidR="00A664FA">
        <w:rPr>
          <w:rFonts w:ascii="Arial" w:hAnsi="Arial" w:cs="Arial"/>
          <w:sz w:val="24"/>
          <w:szCs w:val="24"/>
        </w:rPr>
        <w:t xml:space="preserve">NEFINANCIJSKA </w:t>
      </w:r>
      <w:r w:rsidR="00A664FA" w:rsidRPr="0022393F">
        <w:rPr>
          <w:rFonts w:ascii="Arial" w:hAnsi="Arial" w:cs="Arial"/>
          <w:sz w:val="24"/>
          <w:szCs w:val="24"/>
        </w:rPr>
        <w:t>IMOVINA</w:t>
      </w:r>
    </w:p>
    <w:p w14:paraId="61BB9BFE" w14:textId="77777777" w:rsidR="00A664FA" w:rsidRPr="0022393F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C3729" w14:textId="77777777" w:rsidR="000C4D2C" w:rsidRDefault="00BC1441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</w:t>
      </w:r>
      <w:r w:rsidR="00A664FA" w:rsidRPr="0022393F">
        <w:rPr>
          <w:rFonts w:ascii="Arial" w:hAnsi="Arial" w:cs="Arial"/>
          <w:sz w:val="24"/>
          <w:szCs w:val="24"/>
        </w:rPr>
        <w:t xml:space="preserve"> </w:t>
      </w:r>
      <w:r w:rsidR="00A664FA">
        <w:rPr>
          <w:rFonts w:ascii="Arial" w:hAnsi="Arial" w:cs="Arial"/>
          <w:sz w:val="24"/>
          <w:szCs w:val="24"/>
        </w:rPr>
        <w:t xml:space="preserve">nefinancijske </w:t>
      </w:r>
      <w:r w:rsidR="002165E2">
        <w:rPr>
          <w:rFonts w:ascii="Arial" w:hAnsi="Arial" w:cs="Arial"/>
          <w:sz w:val="24"/>
          <w:szCs w:val="24"/>
        </w:rPr>
        <w:t>imovine na dan 31. prosinca 2021</w:t>
      </w:r>
      <w:r w:rsidR="00A664FA">
        <w:rPr>
          <w:rFonts w:ascii="Arial" w:hAnsi="Arial" w:cs="Arial"/>
          <w:sz w:val="24"/>
          <w:szCs w:val="24"/>
        </w:rPr>
        <w:t xml:space="preserve">. godine iznosi ukupno </w:t>
      </w:r>
      <w:r w:rsidR="00BC0715">
        <w:rPr>
          <w:rFonts w:ascii="Arial" w:hAnsi="Arial" w:cs="Arial"/>
          <w:sz w:val="24"/>
          <w:szCs w:val="24"/>
        </w:rPr>
        <w:t>1.824.939.212</w:t>
      </w:r>
      <w:r w:rsidR="002D3571">
        <w:rPr>
          <w:rFonts w:ascii="Arial" w:hAnsi="Arial" w:cs="Arial"/>
          <w:sz w:val="24"/>
          <w:szCs w:val="24"/>
        </w:rPr>
        <w:t xml:space="preserve"> kn i veća je za </w:t>
      </w:r>
      <w:r w:rsidR="000C4D2C">
        <w:rPr>
          <w:rFonts w:ascii="Arial" w:hAnsi="Arial" w:cs="Arial"/>
          <w:sz w:val="24"/>
          <w:szCs w:val="24"/>
        </w:rPr>
        <w:t>7,3</w:t>
      </w:r>
      <w:r w:rsidR="00A664FA">
        <w:rPr>
          <w:rFonts w:ascii="Arial" w:hAnsi="Arial" w:cs="Arial"/>
          <w:sz w:val="24"/>
          <w:szCs w:val="24"/>
        </w:rPr>
        <w:t xml:space="preserve">% u odnosu na </w:t>
      </w:r>
      <w:r w:rsidR="00C00E9A">
        <w:rPr>
          <w:rFonts w:ascii="Arial" w:hAnsi="Arial" w:cs="Arial"/>
          <w:sz w:val="24"/>
          <w:szCs w:val="24"/>
        </w:rPr>
        <w:t>početno stanje</w:t>
      </w:r>
      <w:r w:rsidR="00A664FA">
        <w:rPr>
          <w:rFonts w:ascii="Arial" w:hAnsi="Arial" w:cs="Arial"/>
          <w:sz w:val="24"/>
          <w:szCs w:val="24"/>
        </w:rPr>
        <w:t>.</w:t>
      </w:r>
      <w:r w:rsidR="00515677">
        <w:rPr>
          <w:rFonts w:ascii="Arial" w:hAnsi="Arial" w:cs="Arial"/>
          <w:sz w:val="24"/>
          <w:szCs w:val="24"/>
        </w:rPr>
        <w:t xml:space="preserve"> </w:t>
      </w:r>
    </w:p>
    <w:p w14:paraId="6DBD2291" w14:textId="77777777" w:rsidR="004E7DD3" w:rsidRPr="00C00E9A" w:rsidRDefault="00C00E9A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se odnosi na u</w:t>
      </w:r>
      <w:r w:rsidR="00515677" w:rsidRPr="00C00E9A">
        <w:rPr>
          <w:rFonts w:ascii="Arial" w:hAnsi="Arial" w:cs="Arial"/>
          <w:sz w:val="24"/>
          <w:szCs w:val="24"/>
        </w:rPr>
        <w:t>laganja</w:t>
      </w:r>
      <w:r w:rsidR="00A81B14" w:rsidRPr="00C00E9A">
        <w:rPr>
          <w:rFonts w:ascii="Arial" w:hAnsi="Arial" w:cs="Arial"/>
          <w:sz w:val="24"/>
          <w:szCs w:val="24"/>
        </w:rPr>
        <w:t xml:space="preserve"> </w:t>
      </w:r>
      <w:r w:rsidR="00515677" w:rsidRPr="00C00E9A">
        <w:rPr>
          <w:rFonts w:ascii="Arial" w:hAnsi="Arial" w:cs="Arial"/>
          <w:sz w:val="24"/>
          <w:szCs w:val="24"/>
        </w:rPr>
        <w:t xml:space="preserve">u zgrade pravosudnih </w:t>
      </w:r>
      <w:r w:rsidR="00EA1777" w:rsidRPr="00C00E9A">
        <w:rPr>
          <w:rFonts w:ascii="Arial" w:hAnsi="Arial" w:cs="Arial"/>
          <w:sz w:val="24"/>
          <w:szCs w:val="24"/>
        </w:rPr>
        <w:t xml:space="preserve">tijela </w:t>
      </w:r>
      <w:r w:rsidR="00515677" w:rsidRPr="00C00E9A">
        <w:rPr>
          <w:rFonts w:ascii="Arial" w:hAnsi="Arial" w:cs="Arial"/>
          <w:sz w:val="24"/>
          <w:szCs w:val="24"/>
        </w:rPr>
        <w:t xml:space="preserve">s osnova </w:t>
      </w:r>
      <w:r w:rsidR="003A37BD" w:rsidRPr="00C00E9A">
        <w:rPr>
          <w:rFonts w:ascii="Arial" w:hAnsi="Arial" w:cs="Arial"/>
          <w:sz w:val="24"/>
          <w:szCs w:val="24"/>
        </w:rPr>
        <w:t xml:space="preserve">energetske obnove zgrada, ugradnja dizala, popravci </w:t>
      </w:r>
      <w:r w:rsidR="009B7FBA" w:rsidRPr="00C00E9A">
        <w:rPr>
          <w:rFonts w:ascii="Arial" w:hAnsi="Arial" w:cs="Arial"/>
          <w:sz w:val="24"/>
          <w:szCs w:val="24"/>
        </w:rPr>
        <w:t>dizala</w:t>
      </w:r>
      <w:r w:rsidR="003A37BD" w:rsidRPr="00C00E9A">
        <w:rPr>
          <w:rFonts w:ascii="Arial" w:hAnsi="Arial" w:cs="Arial"/>
          <w:sz w:val="24"/>
          <w:szCs w:val="24"/>
        </w:rPr>
        <w:t xml:space="preserve">, sanacije krovišta i dimnjaka </w:t>
      </w:r>
      <w:r w:rsidR="009B7FBA" w:rsidRPr="00C00E9A">
        <w:rPr>
          <w:rFonts w:ascii="Arial" w:hAnsi="Arial" w:cs="Arial"/>
          <w:sz w:val="24"/>
          <w:szCs w:val="24"/>
        </w:rPr>
        <w:t>kao posljedica</w:t>
      </w:r>
      <w:r w:rsidR="003A37BD" w:rsidRPr="00C00E9A">
        <w:rPr>
          <w:rFonts w:ascii="Arial" w:hAnsi="Arial" w:cs="Arial"/>
          <w:sz w:val="24"/>
          <w:szCs w:val="24"/>
        </w:rPr>
        <w:t xml:space="preserve"> </w:t>
      </w:r>
      <w:r w:rsidR="009B7FBA" w:rsidRPr="00C00E9A">
        <w:rPr>
          <w:rFonts w:ascii="Arial" w:hAnsi="Arial" w:cs="Arial"/>
          <w:sz w:val="24"/>
          <w:szCs w:val="24"/>
        </w:rPr>
        <w:t>potresa</w:t>
      </w:r>
      <w:r>
        <w:rPr>
          <w:rFonts w:ascii="Arial" w:hAnsi="Arial" w:cs="Arial"/>
          <w:sz w:val="24"/>
          <w:szCs w:val="24"/>
        </w:rPr>
        <w:t>, d</w:t>
      </w:r>
      <w:r w:rsidR="002252A0" w:rsidRPr="00C00E9A">
        <w:rPr>
          <w:rFonts w:ascii="Arial" w:hAnsi="Arial" w:cs="Arial"/>
          <w:sz w:val="24"/>
          <w:szCs w:val="24"/>
        </w:rPr>
        <w:t xml:space="preserve">odijeljenu uredsku opremu i namještaj koju je Ministarstvo </w:t>
      </w:r>
      <w:r w:rsidR="00D965D9" w:rsidRPr="00C00E9A">
        <w:rPr>
          <w:rFonts w:ascii="Arial" w:hAnsi="Arial" w:cs="Arial"/>
          <w:sz w:val="24"/>
          <w:szCs w:val="24"/>
        </w:rPr>
        <w:t xml:space="preserve">nabavilo </w:t>
      </w:r>
      <w:r w:rsidR="00EA1777" w:rsidRPr="00C00E9A">
        <w:rPr>
          <w:rFonts w:ascii="Arial" w:hAnsi="Arial" w:cs="Arial"/>
          <w:sz w:val="24"/>
          <w:szCs w:val="24"/>
        </w:rPr>
        <w:t>z</w:t>
      </w:r>
      <w:r w:rsidR="003A37BD" w:rsidRPr="00C00E9A">
        <w:rPr>
          <w:rFonts w:ascii="Arial" w:hAnsi="Arial" w:cs="Arial"/>
          <w:sz w:val="24"/>
          <w:szCs w:val="24"/>
        </w:rPr>
        <w:t>a korisnik</w:t>
      </w:r>
      <w:r w:rsidR="004E7DD3" w:rsidRPr="00C00E9A">
        <w:rPr>
          <w:rFonts w:ascii="Arial" w:hAnsi="Arial" w:cs="Arial"/>
          <w:sz w:val="24"/>
          <w:szCs w:val="24"/>
        </w:rPr>
        <w:t>e</w:t>
      </w:r>
      <w:r w:rsidR="00D965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</w:t>
      </w:r>
      <w:r w:rsidR="004E7DD3" w:rsidRPr="00C00E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nabavu </w:t>
      </w:r>
      <w:r w:rsidR="004E7DD3" w:rsidRPr="00C00E9A">
        <w:rPr>
          <w:rFonts w:ascii="Arial" w:hAnsi="Arial" w:cs="Arial"/>
          <w:sz w:val="24"/>
          <w:szCs w:val="24"/>
        </w:rPr>
        <w:t>opreme za održav</w:t>
      </w:r>
      <w:r w:rsidR="0010050B" w:rsidRPr="00C00E9A">
        <w:rPr>
          <w:rFonts w:ascii="Arial" w:hAnsi="Arial" w:cs="Arial"/>
          <w:sz w:val="24"/>
          <w:szCs w:val="24"/>
        </w:rPr>
        <w:t xml:space="preserve">anje i zaštitu kod korisnika </w:t>
      </w:r>
      <w:r w:rsidR="004E7DD3" w:rsidRPr="00C00E9A">
        <w:rPr>
          <w:rFonts w:ascii="Arial" w:hAnsi="Arial" w:cs="Arial"/>
          <w:sz w:val="24"/>
          <w:szCs w:val="24"/>
        </w:rPr>
        <w:t>(</w:t>
      </w:r>
      <w:r w:rsidR="000C4D2C" w:rsidRPr="00C00E9A">
        <w:rPr>
          <w:rFonts w:ascii="Arial" w:hAnsi="Arial" w:cs="Arial"/>
          <w:sz w:val="24"/>
          <w:szCs w:val="24"/>
        </w:rPr>
        <w:t>metal detektorska vrata</w:t>
      </w:r>
      <w:r w:rsidR="004E7DD3" w:rsidRPr="00C00E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E40C7D" w14:textId="0AACFC16"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F9A88" w14:textId="77777777" w:rsidR="002A775B" w:rsidRDefault="002A775B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FDBF8" w14:textId="6DE81245" w:rsidR="007853C0" w:rsidRDefault="007853C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vrijednosno značajnijih ulaganja</w:t>
      </w:r>
      <w:r w:rsidR="00074211">
        <w:rPr>
          <w:rFonts w:ascii="Arial" w:hAnsi="Arial" w:cs="Arial"/>
          <w:sz w:val="24"/>
          <w:szCs w:val="24"/>
        </w:rPr>
        <w:t>:</w:t>
      </w:r>
    </w:p>
    <w:p w14:paraId="7B11CA1D" w14:textId="77777777" w:rsidR="002A775B" w:rsidRDefault="002A775B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9AA6" w14:textId="77777777" w:rsidR="007853C0" w:rsidRDefault="007853C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1701"/>
      </w:tblGrid>
      <w:tr w:rsidR="007853C0" w:rsidRPr="00886990" w14:paraId="3A472236" w14:textId="77777777" w:rsidTr="007853C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7BF2E" w14:textId="77777777" w:rsidR="007853C0" w:rsidRPr="00886990" w:rsidRDefault="007853C0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OBJEKTA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DF843" w14:textId="77777777" w:rsidR="007853C0" w:rsidRPr="00886990" w:rsidRDefault="007853C0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A1728" w14:textId="77777777" w:rsidR="007853C0" w:rsidRPr="00886990" w:rsidRDefault="007853C0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</w:tr>
      <w:tr w:rsidR="007853C0" w:rsidRPr="00886990" w14:paraId="6F9FD0C1" w14:textId="77777777" w:rsidTr="007853C0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52CC" w14:textId="77777777" w:rsidR="007853C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OSIJEK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4C81" w14:textId="77777777" w:rsidR="007853C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str. i obrač.nadzor tijekom radova – velika raspravna dvorana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B605" w14:textId="77777777" w:rsidR="007853C0" w:rsidRPr="0088699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3.670.900,98</w:t>
            </w:r>
          </w:p>
        </w:tc>
      </w:tr>
      <w:tr w:rsidR="007853C0" w:rsidRPr="00886990" w14:paraId="2EF6B5C4" w14:textId="77777777" w:rsidTr="007853C0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E87" w14:textId="77777777" w:rsidR="007853C0" w:rsidRPr="0088699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CZI REMETINEC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18F9" w14:textId="77777777" w:rsidR="007853C0" w:rsidRPr="00371BF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zdavanje uporabne dozvole  i stručni nadzor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B976" w14:textId="77777777" w:rsidR="007853C0" w:rsidRPr="0088699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2.791.721,78</w:t>
            </w:r>
          </w:p>
        </w:tc>
      </w:tr>
      <w:tr w:rsidR="007853C0" w:rsidRPr="00886990" w14:paraId="013BC462" w14:textId="77777777" w:rsidTr="007853C0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F399" w14:textId="77777777" w:rsidR="007853C0" w:rsidRPr="0088699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VOJARNA GOSPIĆ (središnji arhiv ZK RH), Kaniška ulica bb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14CA" w14:textId="77777777" w:rsidR="007853C0" w:rsidRPr="00371BF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aknada za priključak na elektroenerg.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režu,rekonstrukcija i opremanje zgrade i izrada elaborata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6BE9" w14:textId="77777777" w:rsidR="007853C0" w:rsidRPr="0088699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1.041.841,82</w:t>
            </w:r>
          </w:p>
        </w:tc>
      </w:tr>
      <w:tr w:rsidR="007853C0" w:rsidRPr="00886990" w14:paraId="4DD7AA01" w14:textId="77777777" w:rsidTr="007853C0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84F1" w14:textId="77777777" w:rsidR="007853C0" w:rsidRPr="0088699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I USKOK, zgrada „B“ RIJEKA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0B3C" w14:textId="77777777" w:rsidR="007853C0" w:rsidRPr="00371BF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Stručni i obr.nadzor,projektantski nadzor,izrada projekta plana izvođenja radova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E194" w14:textId="77777777" w:rsidR="007853C0" w:rsidRPr="0088699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1.578.984,04</w:t>
            </w:r>
          </w:p>
        </w:tc>
      </w:tr>
      <w:tr w:rsidR="007853C0" w:rsidRPr="00886990" w14:paraId="356B8640" w14:textId="77777777" w:rsidTr="007853C0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CDE4" w14:textId="77777777" w:rsidR="007853C0" w:rsidRPr="0088699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PRAVDE-SELSKA 2-ZKO OS ZAGREB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8264" w14:textId="77777777" w:rsidR="007853C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proj.dok. i proj.nadzora,savjetničke usluge upravljanja projektom,stručni nadzor,rekonstrukcija ZKO radovi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F2A6" w14:textId="77777777" w:rsidR="007853C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85.548.273,02</w:t>
            </w:r>
          </w:p>
        </w:tc>
      </w:tr>
      <w:tr w:rsidR="007853C0" w:rsidRPr="00886990" w14:paraId="46B6476B" w14:textId="77777777" w:rsidTr="007853C0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04B6" w14:textId="77777777" w:rsidR="007853C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SPLIT-Gundulićeva 27 (Prima Standa)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B48E" w14:textId="77777777" w:rsidR="007853C0" w:rsidRDefault="007853C0" w:rsidP="005A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Rekonstrukcija,dogradnja i prenamjena zgrade,stručni i obračunski nadzor,proj.nadzor, izrada idejnog rješenja za nadogradnju kata zgrade,usluga upravljanja projektom gradnje tijekom izvođenja radova,elaborat izmještanja elektroen. I elekt.komunik.infrast.,naknada za priključenje građevine, naknada za vodovodni priljučak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5791" w14:textId="77777777" w:rsidR="007853C0" w:rsidRDefault="007853C0" w:rsidP="005A1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42.542.323,65</w:t>
            </w:r>
          </w:p>
        </w:tc>
      </w:tr>
    </w:tbl>
    <w:p w14:paraId="59DEA35E" w14:textId="77777777" w:rsidR="007853C0" w:rsidRDefault="007853C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E42A3" w14:textId="77777777" w:rsidR="00927394" w:rsidRDefault="00927394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F39DD" w14:textId="77777777" w:rsidR="00927394" w:rsidRDefault="00927394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B942B" w14:textId="77777777" w:rsidR="00927394" w:rsidRDefault="00927394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0415E" w14:textId="77777777" w:rsidR="00927394" w:rsidRDefault="00927394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DE209" w14:textId="77777777" w:rsidR="00D01A87" w:rsidRDefault="00D01A87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B54338" w14:textId="77777777" w:rsidR="00AC5526" w:rsidRDefault="00540374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RP</w:t>
      </w:r>
      <w:r w:rsidR="003033B9">
        <w:rPr>
          <w:rFonts w:ascii="Arial" w:hAnsi="Arial" w:cs="Arial"/>
          <w:b/>
          <w:sz w:val="24"/>
          <w:szCs w:val="24"/>
        </w:rPr>
        <w:t xml:space="preserve"> (1) - AOP </w:t>
      </w:r>
      <w:r w:rsidR="00AC5526" w:rsidRPr="0022393F">
        <w:rPr>
          <w:rFonts w:ascii="Arial" w:hAnsi="Arial" w:cs="Arial"/>
          <w:b/>
          <w:sz w:val="24"/>
          <w:szCs w:val="24"/>
        </w:rPr>
        <w:t>063</w:t>
      </w:r>
      <w:r w:rsidR="00AC5526" w:rsidRPr="0022393F">
        <w:rPr>
          <w:rFonts w:ascii="Arial" w:hAnsi="Arial" w:cs="Arial"/>
          <w:b/>
          <w:sz w:val="24"/>
          <w:szCs w:val="24"/>
        </w:rPr>
        <w:tab/>
        <w:t>FINANCIJSKA IMOVINA</w:t>
      </w:r>
    </w:p>
    <w:p w14:paraId="06E08DEB" w14:textId="77777777" w:rsidR="002E2570" w:rsidRPr="0022393F" w:rsidRDefault="002E2570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B12A4A" w14:textId="77777777" w:rsidR="002E2570" w:rsidRPr="00C00E9A" w:rsidRDefault="002E2570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E9A">
        <w:rPr>
          <w:rFonts w:ascii="Arial" w:hAnsi="Arial" w:cs="Arial"/>
          <w:sz w:val="24"/>
          <w:szCs w:val="24"/>
        </w:rPr>
        <w:t>Financijska imovina iznosi 1.</w:t>
      </w:r>
      <w:r w:rsidR="00927394">
        <w:rPr>
          <w:rFonts w:ascii="Arial" w:hAnsi="Arial" w:cs="Arial"/>
          <w:sz w:val="24"/>
          <w:szCs w:val="24"/>
        </w:rPr>
        <w:t>731.767.745</w:t>
      </w:r>
      <w:r w:rsidR="00540374" w:rsidRPr="00C00E9A">
        <w:rPr>
          <w:rFonts w:ascii="Arial" w:hAnsi="Arial" w:cs="Arial"/>
          <w:sz w:val="24"/>
          <w:szCs w:val="24"/>
        </w:rPr>
        <w:t xml:space="preserve"> </w:t>
      </w:r>
      <w:r w:rsidR="009D1D0F" w:rsidRPr="00C00E9A">
        <w:rPr>
          <w:rFonts w:ascii="Arial" w:hAnsi="Arial" w:cs="Arial"/>
          <w:sz w:val="24"/>
          <w:szCs w:val="24"/>
        </w:rPr>
        <w:t xml:space="preserve">kn </w:t>
      </w:r>
      <w:r w:rsidRPr="00C00E9A">
        <w:rPr>
          <w:rFonts w:ascii="Arial" w:hAnsi="Arial" w:cs="Arial"/>
          <w:sz w:val="24"/>
          <w:szCs w:val="24"/>
        </w:rPr>
        <w:t xml:space="preserve">i </w:t>
      </w:r>
      <w:r w:rsidR="000C4D2C" w:rsidRPr="00C00E9A">
        <w:rPr>
          <w:rFonts w:ascii="Arial" w:hAnsi="Arial" w:cs="Arial"/>
          <w:sz w:val="24"/>
          <w:szCs w:val="24"/>
        </w:rPr>
        <w:t>veća</w:t>
      </w:r>
      <w:r w:rsidR="00FA0E1B" w:rsidRPr="00C00E9A">
        <w:rPr>
          <w:rFonts w:ascii="Arial" w:hAnsi="Arial" w:cs="Arial"/>
          <w:sz w:val="24"/>
          <w:szCs w:val="24"/>
        </w:rPr>
        <w:t xml:space="preserve"> je za </w:t>
      </w:r>
      <w:r w:rsidR="00927394">
        <w:rPr>
          <w:rFonts w:ascii="Arial" w:hAnsi="Arial" w:cs="Arial"/>
          <w:sz w:val="24"/>
          <w:szCs w:val="24"/>
        </w:rPr>
        <w:t>6,0</w:t>
      </w:r>
      <w:r w:rsidR="009D1D0F" w:rsidRPr="00C00E9A">
        <w:rPr>
          <w:rFonts w:ascii="Arial" w:hAnsi="Arial" w:cs="Arial"/>
          <w:sz w:val="24"/>
          <w:szCs w:val="24"/>
        </w:rPr>
        <w:t>%</w:t>
      </w:r>
      <w:r w:rsidRPr="00C00E9A">
        <w:rPr>
          <w:rFonts w:ascii="Arial" w:hAnsi="Arial" w:cs="Arial"/>
          <w:sz w:val="24"/>
          <w:szCs w:val="24"/>
        </w:rPr>
        <w:t xml:space="preserve"> </w:t>
      </w:r>
      <w:r w:rsidR="001E362F" w:rsidRPr="00C00E9A">
        <w:rPr>
          <w:rFonts w:ascii="Arial" w:hAnsi="Arial" w:cs="Arial"/>
          <w:sz w:val="24"/>
          <w:szCs w:val="24"/>
        </w:rPr>
        <w:t>u odnosu na početno stan</w:t>
      </w:r>
      <w:r w:rsidR="00177F8D" w:rsidRPr="00C00E9A">
        <w:rPr>
          <w:rFonts w:ascii="Arial" w:hAnsi="Arial" w:cs="Arial"/>
          <w:sz w:val="24"/>
          <w:szCs w:val="24"/>
        </w:rPr>
        <w:t>j</w:t>
      </w:r>
      <w:r w:rsidR="001E362F" w:rsidRPr="00C00E9A">
        <w:rPr>
          <w:rFonts w:ascii="Arial" w:hAnsi="Arial" w:cs="Arial"/>
          <w:sz w:val="24"/>
          <w:szCs w:val="24"/>
        </w:rPr>
        <w:t>e.</w:t>
      </w:r>
    </w:p>
    <w:p w14:paraId="7AB04261" w14:textId="77777777" w:rsidR="00CE0C2F" w:rsidRPr="002E2570" w:rsidRDefault="00CE0C2F" w:rsidP="002E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F79D9" w14:textId="77777777" w:rsidR="00327338" w:rsidRDefault="00C00E9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Odnosi se na:</w:t>
      </w:r>
    </w:p>
    <w:p w14:paraId="3C22685A" w14:textId="77777777" w:rsidR="006C7E3A" w:rsidRDefault="006C7E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A1B77" w14:textId="77777777" w:rsidR="009711C1" w:rsidRDefault="002165E2" w:rsidP="003273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RP(11) - </w:t>
      </w:r>
      <w:r w:rsidR="001E362F" w:rsidRPr="00327338">
        <w:rPr>
          <w:rFonts w:ascii="Arial" w:hAnsi="Arial" w:cs="Arial"/>
          <w:sz w:val="24"/>
          <w:szCs w:val="24"/>
        </w:rPr>
        <w:t>AOP 064</w:t>
      </w:r>
      <w:r w:rsidR="006C7E3A">
        <w:rPr>
          <w:rFonts w:ascii="Arial" w:hAnsi="Arial" w:cs="Arial"/>
          <w:sz w:val="24"/>
          <w:szCs w:val="24"/>
        </w:rPr>
        <w:t xml:space="preserve"> Novac u banci i blagajni</w:t>
      </w:r>
      <w:r w:rsidR="001E362F" w:rsidRPr="00327338">
        <w:rPr>
          <w:rFonts w:ascii="Arial" w:hAnsi="Arial" w:cs="Arial"/>
          <w:sz w:val="24"/>
          <w:szCs w:val="24"/>
        </w:rPr>
        <w:t xml:space="preserve"> </w:t>
      </w:r>
      <w:r w:rsidR="00C46433" w:rsidRPr="00327338">
        <w:rPr>
          <w:rFonts w:ascii="Arial" w:hAnsi="Arial" w:cs="Arial"/>
          <w:sz w:val="24"/>
          <w:szCs w:val="24"/>
        </w:rPr>
        <w:t>u iznosu od</w:t>
      </w:r>
      <w:r w:rsidR="00F412BB" w:rsidRPr="00327338">
        <w:rPr>
          <w:rFonts w:ascii="Arial" w:hAnsi="Arial" w:cs="Arial"/>
          <w:sz w:val="24"/>
          <w:szCs w:val="24"/>
        </w:rPr>
        <w:t xml:space="preserve"> </w:t>
      </w:r>
      <w:r w:rsidR="001E362F" w:rsidRPr="00327338">
        <w:rPr>
          <w:rFonts w:ascii="Arial" w:hAnsi="Arial" w:cs="Arial"/>
          <w:sz w:val="24"/>
          <w:szCs w:val="24"/>
        </w:rPr>
        <w:t>1.</w:t>
      </w:r>
      <w:r w:rsidR="00725972">
        <w:rPr>
          <w:rFonts w:ascii="Arial" w:hAnsi="Arial" w:cs="Arial"/>
          <w:sz w:val="24"/>
          <w:szCs w:val="24"/>
        </w:rPr>
        <w:t>141</w:t>
      </w:r>
      <w:r w:rsidR="000C4D2C">
        <w:rPr>
          <w:rFonts w:ascii="Arial" w:hAnsi="Arial" w:cs="Arial"/>
          <w:sz w:val="24"/>
          <w:szCs w:val="24"/>
        </w:rPr>
        <w:t>.</w:t>
      </w:r>
      <w:r w:rsidR="00725972">
        <w:rPr>
          <w:rFonts w:ascii="Arial" w:hAnsi="Arial" w:cs="Arial"/>
          <w:sz w:val="24"/>
          <w:szCs w:val="24"/>
        </w:rPr>
        <w:t>000.878</w:t>
      </w:r>
      <w:r w:rsidR="0086686B">
        <w:rPr>
          <w:rFonts w:ascii="Arial" w:hAnsi="Arial" w:cs="Arial"/>
          <w:sz w:val="24"/>
          <w:szCs w:val="24"/>
        </w:rPr>
        <w:t xml:space="preserve"> kn</w:t>
      </w:r>
      <w:r w:rsidR="001F6B11">
        <w:rPr>
          <w:rFonts w:ascii="Arial" w:hAnsi="Arial" w:cs="Arial"/>
          <w:sz w:val="24"/>
          <w:szCs w:val="24"/>
        </w:rPr>
        <w:t xml:space="preserve">, od čega se </w:t>
      </w:r>
      <w:r w:rsidR="008021BE">
        <w:rPr>
          <w:rFonts w:ascii="Arial" w:hAnsi="Arial" w:cs="Arial"/>
          <w:sz w:val="24"/>
          <w:szCs w:val="24"/>
        </w:rPr>
        <w:t>1.112.175.168</w:t>
      </w:r>
      <w:r w:rsidR="001F6B11" w:rsidRPr="00327338">
        <w:rPr>
          <w:rFonts w:ascii="Arial" w:hAnsi="Arial" w:cs="Arial"/>
          <w:sz w:val="24"/>
          <w:szCs w:val="24"/>
        </w:rPr>
        <w:t xml:space="preserve"> kn</w:t>
      </w:r>
      <w:r w:rsidR="001F6B11">
        <w:rPr>
          <w:rFonts w:ascii="Arial" w:hAnsi="Arial" w:cs="Arial"/>
          <w:sz w:val="24"/>
          <w:szCs w:val="24"/>
        </w:rPr>
        <w:t xml:space="preserve"> </w:t>
      </w:r>
      <w:r w:rsidR="001F6B11" w:rsidRPr="00327338">
        <w:rPr>
          <w:rFonts w:ascii="Arial" w:hAnsi="Arial" w:cs="Arial"/>
          <w:sz w:val="24"/>
          <w:szCs w:val="24"/>
        </w:rPr>
        <w:t xml:space="preserve">odnosi na uplate s osnova predujma stranaka, jamčevina </w:t>
      </w:r>
      <w:r w:rsidR="001F6B11">
        <w:rPr>
          <w:rFonts w:ascii="Arial" w:hAnsi="Arial" w:cs="Arial"/>
          <w:sz w:val="24"/>
          <w:szCs w:val="24"/>
        </w:rPr>
        <w:t xml:space="preserve">koja se prema uputi </w:t>
      </w:r>
      <w:r w:rsidR="00C00E9A">
        <w:rPr>
          <w:rFonts w:ascii="Arial" w:hAnsi="Arial" w:cs="Arial"/>
          <w:sz w:val="24"/>
          <w:szCs w:val="24"/>
        </w:rPr>
        <w:t>Ministarstva financija</w:t>
      </w:r>
      <w:r w:rsidR="001F6B11">
        <w:rPr>
          <w:rFonts w:ascii="Arial" w:hAnsi="Arial" w:cs="Arial"/>
          <w:sz w:val="24"/>
          <w:szCs w:val="24"/>
        </w:rPr>
        <w:t xml:space="preserve"> trebaju iskazivati na</w:t>
      </w:r>
      <w:r w:rsidR="001F6B11" w:rsidRPr="00327338">
        <w:rPr>
          <w:rFonts w:ascii="Arial" w:hAnsi="Arial" w:cs="Arial"/>
          <w:sz w:val="24"/>
          <w:szCs w:val="24"/>
        </w:rPr>
        <w:t xml:space="preserve"> bilančnim računima primljenih predujmova na osnovnom računu 23951</w:t>
      </w:r>
      <w:r w:rsidR="001F6B11">
        <w:rPr>
          <w:rFonts w:ascii="Arial" w:hAnsi="Arial" w:cs="Arial"/>
          <w:sz w:val="24"/>
          <w:szCs w:val="24"/>
        </w:rPr>
        <w:t xml:space="preserve">, a preostali iznos se </w:t>
      </w:r>
      <w:r w:rsidR="00F412BB" w:rsidRPr="00327338">
        <w:rPr>
          <w:rFonts w:ascii="Arial" w:hAnsi="Arial" w:cs="Arial"/>
          <w:sz w:val="24"/>
          <w:szCs w:val="24"/>
        </w:rPr>
        <w:t xml:space="preserve">odnosi </w:t>
      </w:r>
      <w:r w:rsidR="001F6B11">
        <w:rPr>
          <w:rFonts w:ascii="Arial" w:hAnsi="Arial" w:cs="Arial"/>
          <w:sz w:val="24"/>
          <w:szCs w:val="24"/>
        </w:rPr>
        <w:t xml:space="preserve"> </w:t>
      </w:r>
      <w:r w:rsidR="0086686B">
        <w:rPr>
          <w:rFonts w:ascii="Arial" w:hAnsi="Arial" w:cs="Arial"/>
          <w:sz w:val="24"/>
          <w:szCs w:val="24"/>
        </w:rPr>
        <w:t xml:space="preserve"> </w:t>
      </w:r>
      <w:r w:rsidR="00F412BB" w:rsidRPr="00327338">
        <w:rPr>
          <w:rFonts w:ascii="Arial" w:hAnsi="Arial" w:cs="Arial"/>
          <w:sz w:val="24"/>
          <w:szCs w:val="24"/>
        </w:rPr>
        <w:t>na sredstva</w:t>
      </w:r>
      <w:r w:rsidR="001B2B69">
        <w:rPr>
          <w:rFonts w:ascii="Arial" w:hAnsi="Arial" w:cs="Arial"/>
          <w:sz w:val="24"/>
          <w:szCs w:val="24"/>
        </w:rPr>
        <w:t xml:space="preserve"> za redovno poslovanje koja su </w:t>
      </w:r>
      <w:r w:rsidR="001E362F" w:rsidRPr="00327338">
        <w:rPr>
          <w:rFonts w:ascii="Arial" w:hAnsi="Arial" w:cs="Arial"/>
          <w:sz w:val="24"/>
          <w:szCs w:val="24"/>
        </w:rPr>
        <w:t>početkom 202</w:t>
      </w:r>
      <w:r w:rsidR="00067D2B">
        <w:rPr>
          <w:rFonts w:ascii="Arial" w:hAnsi="Arial" w:cs="Arial"/>
          <w:sz w:val="24"/>
          <w:szCs w:val="24"/>
        </w:rPr>
        <w:t>2</w:t>
      </w:r>
      <w:r w:rsidR="001B2B69">
        <w:rPr>
          <w:rFonts w:ascii="Arial" w:hAnsi="Arial" w:cs="Arial"/>
          <w:sz w:val="24"/>
          <w:szCs w:val="24"/>
        </w:rPr>
        <w:t>. godine utrošen</w:t>
      </w:r>
      <w:r w:rsidR="001F6B11">
        <w:rPr>
          <w:rFonts w:ascii="Arial" w:hAnsi="Arial" w:cs="Arial"/>
          <w:sz w:val="24"/>
          <w:szCs w:val="24"/>
        </w:rPr>
        <w:t>a</w:t>
      </w:r>
      <w:r w:rsidR="00F412BB" w:rsidRPr="00327338">
        <w:rPr>
          <w:rFonts w:ascii="Arial" w:hAnsi="Arial" w:cs="Arial"/>
          <w:sz w:val="24"/>
          <w:szCs w:val="24"/>
        </w:rPr>
        <w:t xml:space="preserve"> na podmirenja dijela dospjelih obveza za materijalne izdatke poslovanja </w:t>
      </w:r>
      <w:r w:rsidR="001F6B11">
        <w:rPr>
          <w:rFonts w:ascii="Arial" w:hAnsi="Arial" w:cs="Arial"/>
          <w:sz w:val="24"/>
          <w:szCs w:val="24"/>
        </w:rPr>
        <w:t xml:space="preserve"> </w:t>
      </w:r>
    </w:p>
    <w:p w14:paraId="11CC64BF" w14:textId="77777777"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1B5EC" w14:textId="77777777" w:rsidR="00356186" w:rsidRDefault="00C36BA9" w:rsidP="00C00E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RP(12) - </w:t>
      </w:r>
      <w:r w:rsidR="00A36845" w:rsidRPr="00A36845">
        <w:rPr>
          <w:rFonts w:ascii="Arial" w:hAnsi="Arial" w:cs="Arial"/>
          <w:sz w:val="24"/>
          <w:szCs w:val="24"/>
        </w:rPr>
        <w:t>AOP 073</w:t>
      </w:r>
      <w:r w:rsidR="00A36845">
        <w:rPr>
          <w:rFonts w:ascii="Arial" w:hAnsi="Arial" w:cs="Arial"/>
          <w:sz w:val="24"/>
          <w:szCs w:val="24"/>
        </w:rPr>
        <w:t xml:space="preserve"> </w:t>
      </w:r>
      <w:r w:rsidR="009D7C9C" w:rsidRPr="00A36845">
        <w:rPr>
          <w:rFonts w:ascii="Arial" w:hAnsi="Arial" w:cs="Arial"/>
          <w:sz w:val="24"/>
          <w:szCs w:val="24"/>
        </w:rPr>
        <w:t>Depoziti</w:t>
      </w:r>
      <w:r w:rsidR="006C7E3A">
        <w:rPr>
          <w:rFonts w:ascii="Arial" w:hAnsi="Arial" w:cs="Arial"/>
          <w:sz w:val="24"/>
          <w:szCs w:val="24"/>
        </w:rPr>
        <w:t>, jamčevni polozi i potraživanja od zaposlenih te za više plaćene poreze i ostalo</w:t>
      </w:r>
      <w:r w:rsidR="009D7C9C" w:rsidRPr="00A36845">
        <w:rPr>
          <w:rFonts w:ascii="Arial" w:hAnsi="Arial" w:cs="Arial"/>
          <w:sz w:val="24"/>
          <w:szCs w:val="24"/>
        </w:rPr>
        <w:t xml:space="preserve"> </w:t>
      </w:r>
      <w:r w:rsidR="006C7E3A">
        <w:rPr>
          <w:rFonts w:ascii="Arial" w:hAnsi="Arial" w:cs="Arial"/>
          <w:sz w:val="24"/>
          <w:szCs w:val="24"/>
        </w:rPr>
        <w:t xml:space="preserve">u iznosu od </w:t>
      </w:r>
      <w:r w:rsidR="007F2DE3">
        <w:rPr>
          <w:rFonts w:ascii="Arial" w:hAnsi="Arial" w:cs="Arial"/>
          <w:sz w:val="24"/>
          <w:szCs w:val="24"/>
        </w:rPr>
        <w:t>87.137.256</w:t>
      </w:r>
      <w:r w:rsidR="006C7E3A">
        <w:rPr>
          <w:rFonts w:ascii="Arial" w:hAnsi="Arial" w:cs="Arial"/>
          <w:sz w:val="24"/>
          <w:szCs w:val="24"/>
        </w:rPr>
        <w:t xml:space="preserve"> kn</w:t>
      </w:r>
      <w:r w:rsidR="007F2DE3">
        <w:rPr>
          <w:rFonts w:ascii="Arial" w:hAnsi="Arial" w:cs="Arial"/>
          <w:sz w:val="24"/>
          <w:szCs w:val="24"/>
        </w:rPr>
        <w:t>. S</w:t>
      </w:r>
      <w:r w:rsidR="006C7E3A">
        <w:rPr>
          <w:rFonts w:ascii="Arial" w:hAnsi="Arial" w:cs="Arial"/>
          <w:sz w:val="24"/>
          <w:szCs w:val="24"/>
        </w:rPr>
        <w:t>redstva se odnose najvećim dijelom na jamčevne pologe</w:t>
      </w:r>
      <w:r w:rsidR="002A3543">
        <w:rPr>
          <w:rFonts w:ascii="Arial" w:hAnsi="Arial" w:cs="Arial"/>
          <w:sz w:val="24"/>
          <w:szCs w:val="24"/>
        </w:rPr>
        <w:t xml:space="preserve"> i depozite</w:t>
      </w:r>
      <w:r w:rsidR="006C7E3A">
        <w:rPr>
          <w:rFonts w:ascii="Arial" w:hAnsi="Arial" w:cs="Arial"/>
          <w:sz w:val="24"/>
          <w:szCs w:val="24"/>
        </w:rPr>
        <w:t xml:space="preserve"> – </w:t>
      </w:r>
      <w:r w:rsidR="005D3986">
        <w:rPr>
          <w:rFonts w:ascii="Arial" w:hAnsi="Arial" w:cs="Arial"/>
          <w:sz w:val="24"/>
          <w:szCs w:val="24"/>
        </w:rPr>
        <w:t>43.336.474</w:t>
      </w:r>
      <w:r w:rsidR="006C7E3A">
        <w:rPr>
          <w:rFonts w:ascii="Arial" w:hAnsi="Arial" w:cs="Arial"/>
          <w:sz w:val="24"/>
          <w:szCs w:val="24"/>
        </w:rPr>
        <w:t xml:space="preserve"> kn</w:t>
      </w:r>
      <w:r w:rsidR="002A3543">
        <w:rPr>
          <w:rFonts w:ascii="Arial" w:hAnsi="Arial" w:cs="Arial"/>
          <w:sz w:val="24"/>
          <w:szCs w:val="24"/>
        </w:rPr>
        <w:t xml:space="preserve"> (AOP 075 + </w:t>
      </w:r>
      <w:r w:rsidR="003F7B04">
        <w:rPr>
          <w:rFonts w:ascii="Arial" w:hAnsi="Arial" w:cs="Arial"/>
          <w:sz w:val="24"/>
          <w:szCs w:val="24"/>
        </w:rPr>
        <w:t>AOP</w:t>
      </w:r>
      <w:r w:rsidR="002A3543">
        <w:rPr>
          <w:rFonts w:ascii="Arial" w:hAnsi="Arial" w:cs="Arial"/>
          <w:sz w:val="24"/>
          <w:szCs w:val="24"/>
        </w:rPr>
        <w:t xml:space="preserve"> 077), </w:t>
      </w:r>
      <w:r w:rsidR="006C7E3A">
        <w:rPr>
          <w:rFonts w:ascii="Arial" w:hAnsi="Arial" w:cs="Arial"/>
          <w:sz w:val="24"/>
          <w:szCs w:val="24"/>
        </w:rPr>
        <w:t xml:space="preserve">ostala potraživanja – </w:t>
      </w:r>
      <w:r w:rsidR="00E23BA9">
        <w:rPr>
          <w:rFonts w:ascii="Arial" w:hAnsi="Arial" w:cs="Arial"/>
          <w:sz w:val="24"/>
          <w:szCs w:val="24"/>
        </w:rPr>
        <w:t>42.481.969</w:t>
      </w:r>
      <w:r w:rsidR="006C7E3A">
        <w:rPr>
          <w:rFonts w:ascii="Arial" w:hAnsi="Arial" w:cs="Arial"/>
          <w:sz w:val="24"/>
          <w:szCs w:val="24"/>
        </w:rPr>
        <w:t xml:space="preserve"> </w:t>
      </w:r>
      <w:r w:rsidR="001F6B11">
        <w:rPr>
          <w:rFonts w:ascii="Arial" w:hAnsi="Arial" w:cs="Arial"/>
          <w:sz w:val="24"/>
          <w:szCs w:val="24"/>
        </w:rPr>
        <w:t xml:space="preserve">kn </w:t>
      </w:r>
      <w:r w:rsidR="006C7E3A">
        <w:rPr>
          <w:rFonts w:ascii="Arial" w:hAnsi="Arial" w:cs="Arial"/>
          <w:sz w:val="24"/>
          <w:szCs w:val="24"/>
        </w:rPr>
        <w:t xml:space="preserve">koja se </w:t>
      </w:r>
      <w:r w:rsidR="002A3543">
        <w:rPr>
          <w:rFonts w:ascii="Arial" w:hAnsi="Arial" w:cs="Arial"/>
          <w:sz w:val="24"/>
          <w:szCs w:val="24"/>
        </w:rPr>
        <w:t>odnose na potraživanja od HZZO</w:t>
      </w:r>
      <w:r w:rsidR="00B318C4">
        <w:rPr>
          <w:rFonts w:ascii="Arial" w:hAnsi="Arial" w:cs="Arial"/>
          <w:sz w:val="24"/>
          <w:szCs w:val="24"/>
        </w:rPr>
        <w:t>-</w:t>
      </w:r>
      <w:r w:rsidR="002A3543">
        <w:rPr>
          <w:rFonts w:ascii="Arial" w:hAnsi="Arial" w:cs="Arial"/>
          <w:sz w:val="24"/>
          <w:szCs w:val="24"/>
        </w:rPr>
        <w:t>a za nerefundirana bolovanja i bolovanja za ozljede na radu</w:t>
      </w:r>
      <w:r w:rsidR="002755F2">
        <w:rPr>
          <w:rFonts w:ascii="Arial" w:hAnsi="Arial" w:cs="Arial"/>
          <w:sz w:val="24"/>
          <w:szCs w:val="24"/>
        </w:rPr>
        <w:t xml:space="preserve"> te za više plaćeni porez</w:t>
      </w:r>
      <w:r w:rsidR="00B318C4">
        <w:rPr>
          <w:rFonts w:ascii="Arial" w:hAnsi="Arial" w:cs="Arial"/>
          <w:sz w:val="24"/>
          <w:szCs w:val="24"/>
        </w:rPr>
        <w:t xml:space="preserve"> i</w:t>
      </w:r>
      <w:r w:rsidR="002755F2">
        <w:rPr>
          <w:rFonts w:ascii="Arial" w:hAnsi="Arial" w:cs="Arial"/>
          <w:sz w:val="24"/>
          <w:szCs w:val="24"/>
        </w:rPr>
        <w:t xml:space="preserve"> prirez po godišnjem obračunu</w:t>
      </w:r>
      <w:r w:rsidR="002A3543">
        <w:rPr>
          <w:rFonts w:ascii="Arial" w:hAnsi="Arial" w:cs="Arial"/>
          <w:sz w:val="24"/>
          <w:szCs w:val="24"/>
        </w:rPr>
        <w:t>.</w:t>
      </w:r>
      <w:r w:rsidR="006C7E3A">
        <w:rPr>
          <w:rFonts w:ascii="Arial" w:hAnsi="Arial" w:cs="Arial"/>
          <w:sz w:val="24"/>
          <w:szCs w:val="24"/>
        </w:rPr>
        <w:t xml:space="preserve"> Napominjemo kako za 2020. </w:t>
      </w:r>
      <w:r w:rsidR="005D3986">
        <w:rPr>
          <w:rFonts w:ascii="Arial" w:hAnsi="Arial" w:cs="Arial"/>
          <w:sz w:val="24"/>
          <w:szCs w:val="24"/>
        </w:rPr>
        <w:t xml:space="preserve">i 2021. </w:t>
      </w:r>
      <w:r w:rsidR="006C7E3A">
        <w:rPr>
          <w:rFonts w:ascii="Arial" w:hAnsi="Arial" w:cs="Arial"/>
          <w:sz w:val="24"/>
          <w:szCs w:val="24"/>
        </w:rPr>
        <w:t>godinu nije izvršena refundacija sredstava</w:t>
      </w:r>
      <w:r w:rsidR="00AE65F5">
        <w:rPr>
          <w:rFonts w:ascii="Arial" w:hAnsi="Arial" w:cs="Arial"/>
          <w:sz w:val="24"/>
          <w:szCs w:val="24"/>
        </w:rPr>
        <w:t xml:space="preserve"> od strane HZZO-a, ostatak iznosa od </w:t>
      </w:r>
      <w:r w:rsidR="0072283C">
        <w:rPr>
          <w:rFonts w:ascii="Arial" w:hAnsi="Arial" w:cs="Arial"/>
          <w:sz w:val="24"/>
          <w:szCs w:val="24"/>
        </w:rPr>
        <w:t>1.318.81</w:t>
      </w:r>
      <w:r w:rsidR="00E23BA9">
        <w:rPr>
          <w:rFonts w:ascii="Arial" w:hAnsi="Arial" w:cs="Arial"/>
          <w:sz w:val="24"/>
          <w:szCs w:val="24"/>
        </w:rPr>
        <w:t>3</w:t>
      </w:r>
      <w:r w:rsidR="00AE65F5">
        <w:rPr>
          <w:rFonts w:ascii="Arial" w:hAnsi="Arial" w:cs="Arial"/>
          <w:sz w:val="24"/>
          <w:szCs w:val="24"/>
        </w:rPr>
        <w:t xml:space="preserve"> kn se odnosi na potraživanja od zaposlenih s osnova ustega </w:t>
      </w:r>
      <w:r w:rsidR="00BB1520">
        <w:rPr>
          <w:rFonts w:ascii="Arial" w:hAnsi="Arial" w:cs="Arial"/>
          <w:sz w:val="24"/>
          <w:szCs w:val="24"/>
        </w:rPr>
        <w:t xml:space="preserve">mirovine prema ovrsi i potraživanje povrata prijevoza i potraživanje za više plaćene poreze i doprinose </w:t>
      </w:r>
    </w:p>
    <w:p w14:paraId="18ED03F7" w14:textId="77777777" w:rsidR="00C00E9A" w:rsidRPr="00C00E9A" w:rsidRDefault="00C00E9A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DDD6A" w14:textId="7ED66F04" w:rsidR="00AC2CD5" w:rsidRDefault="007560AF" w:rsidP="005A1C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397">
        <w:rPr>
          <w:rFonts w:ascii="Arial" w:hAnsi="Arial" w:cs="Arial"/>
          <w:sz w:val="24"/>
          <w:szCs w:val="24"/>
        </w:rPr>
        <w:t xml:space="preserve">RP(16) - </w:t>
      </w:r>
      <w:r w:rsidR="00356186" w:rsidRPr="00CE7397">
        <w:rPr>
          <w:rFonts w:ascii="Arial" w:hAnsi="Arial" w:cs="Arial"/>
          <w:sz w:val="24"/>
          <w:szCs w:val="24"/>
        </w:rPr>
        <w:t xml:space="preserve">AOP 141 - Potraživanja za prihode poslovanja koja su veća za </w:t>
      </w:r>
      <w:r w:rsidR="006233CC">
        <w:rPr>
          <w:rFonts w:ascii="Arial" w:hAnsi="Arial" w:cs="Arial"/>
          <w:sz w:val="24"/>
          <w:szCs w:val="24"/>
        </w:rPr>
        <w:t>25,7</w:t>
      </w:r>
      <w:r w:rsidR="00356186" w:rsidRPr="00CE7397">
        <w:rPr>
          <w:rFonts w:ascii="Arial" w:hAnsi="Arial" w:cs="Arial"/>
          <w:sz w:val="24"/>
          <w:szCs w:val="24"/>
        </w:rPr>
        <w:t xml:space="preserve">% od početnog stanja i ukupno iznose </w:t>
      </w:r>
      <w:r w:rsidR="006233CC">
        <w:rPr>
          <w:rFonts w:ascii="Arial" w:hAnsi="Arial" w:cs="Arial"/>
          <w:sz w:val="24"/>
          <w:szCs w:val="24"/>
        </w:rPr>
        <w:t>323.680.226</w:t>
      </w:r>
      <w:r w:rsidR="00356186" w:rsidRPr="00CE7397">
        <w:rPr>
          <w:rFonts w:ascii="Arial" w:hAnsi="Arial" w:cs="Arial"/>
          <w:sz w:val="24"/>
          <w:szCs w:val="24"/>
        </w:rPr>
        <w:t xml:space="preserve"> kn</w:t>
      </w:r>
      <w:r w:rsidR="00B318C4" w:rsidRPr="00CE7397">
        <w:rPr>
          <w:rFonts w:ascii="Arial" w:hAnsi="Arial" w:cs="Arial"/>
          <w:sz w:val="24"/>
          <w:szCs w:val="24"/>
        </w:rPr>
        <w:t>,</w:t>
      </w:r>
      <w:r w:rsidR="00356186" w:rsidRPr="00CE7397">
        <w:rPr>
          <w:rFonts w:ascii="Arial" w:hAnsi="Arial" w:cs="Arial"/>
          <w:sz w:val="24"/>
          <w:szCs w:val="24"/>
        </w:rPr>
        <w:t xml:space="preserve"> a najvećim dijelom se odnose na </w:t>
      </w:r>
      <w:r w:rsidR="00E62132" w:rsidRPr="00CE7397">
        <w:rPr>
          <w:rFonts w:ascii="Arial" w:hAnsi="Arial" w:cs="Arial"/>
          <w:sz w:val="24"/>
          <w:szCs w:val="24"/>
        </w:rPr>
        <w:t xml:space="preserve">obračunate prihode od sudskih pristojbi koje su izrečene u sudskim predmetima </w:t>
      </w:r>
      <w:r w:rsidR="00085963" w:rsidRPr="00CE7397">
        <w:rPr>
          <w:rFonts w:ascii="Arial" w:hAnsi="Arial" w:cs="Arial"/>
          <w:sz w:val="24"/>
          <w:szCs w:val="24"/>
        </w:rPr>
        <w:t>(p</w:t>
      </w:r>
      <w:r w:rsidR="00E62132" w:rsidRPr="00CE7397">
        <w:rPr>
          <w:rFonts w:ascii="Arial" w:hAnsi="Arial" w:cs="Arial"/>
          <w:sz w:val="24"/>
          <w:szCs w:val="24"/>
        </w:rPr>
        <w:t>odaci o izrečenim sudskim pristojbama utvrđeni su iz sustava prema Izvješću eSpis – upravljačka izvješća</w:t>
      </w:r>
      <w:r w:rsidR="00085963" w:rsidRPr="00CE7397">
        <w:rPr>
          <w:rFonts w:ascii="Arial" w:hAnsi="Arial" w:cs="Arial"/>
          <w:sz w:val="24"/>
          <w:szCs w:val="24"/>
        </w:rPr>
        <w:t>)</w:t>
      </w:r>
      <w:r w:rsidR="00E62132" w:rsidRPr="00CE7397">
        <w:rPr>
          <w:rFonts w:ascii="Arial" w:hAnsi="Arial" w:cs="Arial"/>
          <w:sz w:val="24"/>
          <w:szCs w:val="24"/>
        </w:rPr>
        <w:t xml:space="preserve"> i</w:t>
      </w:r>
      <w:r w:rsidR="0068479D" w:rsidRPr="00CE7397">
        <w:rPr>
          <w:rFonts w:ascii="Arial" w:hAnsi="Arial" w:cs="Arial"/>
          <w:sz w:val="24"/>
          <w:szCs w:val="24"/>
        </w:rPr>
        <w:t xml:space="preserve"> neutrošene prihode s ostalih izvora financiranja (izvor</w:t>
      </w:r>
      <w:r w:rsidR="00AB48A8">
        <w:rPr>
          <w:rFonts w:ascii="Arial" w:hAnsi="Arial" w:cs="Arial"/>
          <w:sz w:val="24"/>
          <w:szCs w:val="24"/>
        </w:rPr>
        <w:t>i</w:t>
      </w:r>
      <w:r w:rsidR="0068479D" w:rsidRPr="00CE7397">
        <w:rPr>
          <w:rFonts w:ascii="Arial" w:hAnsi="Arial" w:cs="Arial"/>
          <w:sz w:val="24"/>
          <w:szCs w:val="24"/>
        </w:rPr>
        <w:t xml:space="preserve"> 31</w:t>
      </w:r>
      <w:r w:rsidR="00AB48A8">
        <w:rPr>
          <w:rFonts w:ascii="Arial" w:hAnsi="Arial" w:cs="Arial"/>
          <w:sz w:val="24"/>
          <w:szCs w:val="24"/>
        </w:rPr>
        <w:t>,</w:t>
      </w:r>
      <w:r w:rsidR="0068479D" w:rsidRPr="00CE7397">
        <w:rPr>
          <w:rFonts w:ascii="Arial" w:hAnsi="Arial" w:cs="Arial"/>
          <w:sz w:val="24"/>
          <w:szCs w:val="24"/>
        </w:rPr>
        <w:t xml:space="preserve"> 43, 51, 52</w:t>
      </w:r>
      <w:r w:rsidR="00AB48A8">
        <w:rPr>
          <w:rFonts w:ascii="Arial" w:hAnsi="Arial" w:cs="Arial"/>
          <w:sz w:val="24"/>
          <w:szCs w:val="24"/>
        </w:rPr>
        <w:t xml:space="preserve"> i 61</w:t>
      </w:r>
      <w:r w:rsidR="0068479D" w:rsidRPr="00CE7397">
        <w:rPr>
          <w:rFonts w:ascii="Arial" w:hAnsi="Arial" w:cs="Arial"/>
          <w:sz w:val="24"/>
          <w:szCs w:val="24"/>
        </w:rPr>
        <w:t>).</w:t>
      </w:r>
      <w:r w:rsidR="00C00E9A" w:rsidRPr="00CE7397">
        <w:rPr>
          <w:rFonts w:ascii="Arial" w:hAnsi="Arial" w:cs="Arial"/>
          <w:sz w:val="24"/>
          <w:szCs w:val="24"/>
        </w:rPr>
        <w:t xml:space="preserve"> </w:t>
      </w:r>
    </w:p>
    <w:p w14:paraId="2BA6B492" w14:textId="77777777" w:rsidR="002A775B" w:rsidRPr="002A775B" w:rsidRDefault="002A775B" w:rsidP="002A775B">
      <w:pPr>
        <w:pStyle w:val="Odlomakpopisa"/>
        <w:rPr>
          <w:rFonts w:ascii="Arial" w:hAnsi="Arial" w:cs="Arial"/>
          <w:sz w:val="24"/>
          <w:szCs w:val="24"/>
        </w:rPr>
      </w:pPr>
    </w:p>
    <w:p w14:paraId="036DF042" w14:textId="77777777" w:rsidR="002A775B" w:rsidRPr="00CE7397" w:rsidRDefault="002A775B" w:rsidP="002A775B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41EAD" w14:textId="77777777" w:rsidR="005D159B" w:rsidRPr="00085963" w:rsidRDefault="005D159B" w:rsidP="00085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98D4B" w14:textId="4380700C" w:rsidR="00356186" w:rsidRDefault="00356186" w:rsidP="00356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Najveće iznose </w:t>
      </w:r>
      <w:r w:rsidR="00C83362">
        <w:rPr>
          <w:rFonts w:ascii="Arial" w:hAnsi="Arial" w:cs="Arial"/>
          <w:sz w:val="24"/>
          <w:szCs w:val="24"/>
        </w:rPr>
        <w:t xml:space="preserve">potraživanja za prihode poslovanja iskazali </w:t>
      </w:r>
      <w:r>
        <w:rPr>
          <w:rFonts w:ascii="Arial" w:hAnsi="Arial" w:cs="Arial"/>
          <w:sz w:val="24"/>
          <w:szCs w:val="24"/>
        </w:rPr>
        <w:t>su:</w:t>
      </w:r>
    </w:p>
    <w:p w14:paraId="652E43CC" w14:textId="13447B22" w:rsidR="00C44A83" w:rsidRDefault="00C44A83" w:rsidP="00C44A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pravosuđa i uprave u iznosu od 64.810.765 kn</w:t>
      </w:r>
    </w:p>
    <w:p w14:paraId="4534731C" w14:textId="7F0541D9" w:rsidR="009C5B9C" w:rsidRPr="009C5B9C" w:rsidRDefault="009C5B9C" w:rsidP="009C5B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5B9C">
        <w:rPr>
          <w:rFonts w:ascii="Arial" w:hAnsi="Arial" w:cs="Arial"/>
          <w:sz w:val="24"/>
          <w:szCs w:val="24"/>
        </w:rPr>
        <w:t>Pravosudna akademija u iznosu od 928.204 kn</w:t>
      </w:r>
    </w:p>
    <w:p w14:paraId="3AEBC2E0" w14:textId="77777777" w:rsidR="00C44A83" w:rsidRPr="00C44A83" w:rsidRDefault="00C44A83" w:rsidP="00C44A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 i kaznionice u iznosu</w:t>
      </w:r>
      <w:r w:rsidR="001B5B75">
        <w:rPr>
          <w:rFonts w:ascii="Arial" w:hAnsi="Arial" w:cs="Arial"/>
          <w:sz w:val="24"/>
          <w:szCs w:val="24"/>
        </w:rPr>
        <w:t xml:space="preserve"> od 3.196.569 kn</w:t>
      </w:r>
    </w:p>
    <w:p w14:paraId="6BE49AC6" w14:textId="77777777" w:rsidR="000A3FB6" w:rsidRPr="00C46C4E" w:rsidRDefault="005023C2" w:rsidP="004B00A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A3FB6">
        <w:rPr>
          <w:rFonts w:ascii="Arial" w:hAnsi="Arial" w:cs="Arial"/>
          <w:sz w:val="24"/>
          <w:szCs w:val="24"/>
        </w:rPr>
        <w:t xml:space="preserve">pravni sudovi u iznosu od </w:t>
      </w:r>
      <w:r w:rsidR="00E46926">
        <w:rPr>
          <w:rFonts w:ascii="Arial" w:hAnsi="Arial" w:cs="Arial"/>
          <w:sz w:val="24"/>
          <w:szCs w:val="24"/>
        </w:rPr>
        <w:t>5.127.315</w:t>
      </w:r>
      <w:r w:rsidR="000A3FB6">
        <w:rPr>
          <w:rFonts w:ascii="Arial" w:hAnsi="Arial" w:cs="Arial"/>
          <w:sz w:val="24"/>
          <w:szCs w:val="24"/>
        </w:rPr>
        <w:t xml:space="preserve"> kn</w:t>
      </w:r>
    </w:p>
    <w:p w14:paraId="3C129225" w14:textId="77777777" w:rsidR="00356186" w:rsidRDefault="005023C2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356186">
        <w:rPr>
          <w:rFonts w:ascii="Arial" w:hAnsi="Arial" w:cs="Arial"/>
          <w:sz w:val="24"/>
          <w:szCs w:val="24"/>
        </w:rPr>
        <w:t xml:space="preserve">upanijski sudovi u iznosu od </w:t>
      </w:r>
      <w:r w:rsidR="00E46926">
        <w:rPr>
          <w:rFonts w:ascii="Arial" w:hAnsi="Arial" w:cs="Arial"/>
          <w:sz w:val="24"/>
          <w:szCs w:val="24"/>
        </w:rPr>
        <w:t>113.563.108</w:t>
      </w:r>
      <w:r w:rsidR="00356186">
        <w:rPr>
          <w:rFonts w:ascii="Arial" w:hAnsi="Arial" w:cs="Arial"/>
          <w:sz w:val="24"/>
          <w:szCs w:val="24"/>
        </w:rPr>
        <w:t xml:space="preserve"> kn</w:t>
      </w:r>
    </w:p>
    <w:p w14:paraId="2F7D7055" w14:textId="77777777" w:rsidR="00356186" w:rsidRDefault="005023C2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6186">
        <w:rPr>
          <w:rFonts w:ascii="Arial" w:hAnsi="Arial" w:cs="Arial"/>
          <w:sz w:val="24"/>
          <w:szCs w:val="24"/>
        </w:rPr>
        <w:t xml:space="preserve">rgovački sudovi u iznosu od </w:t>
      </w:r>
      <w:r w:rsidR="00E46926">
        <w:rPr>
          <w:rFonts w:ascii="Arial" w:hAnsi="Arial" w:cs="Arial"/>
          <w:sz w:val="24"/>
          <w:szCs w:val="24"/>
        </w:rPr>
        <w:t>27.693.128</w:t>
      </w:r>
      <w:r w:rsidR="00356186">
        <w:rPr>
          <w:rFonts w:ascii="Arial" w:hAnsi="Arial" w:cs="Arial"/>
          <w:sz w:val="24"/>
          <w:szCs w:val="24"/>
        </w:rPr>
        <w:t xml:space="preserve"> kn</w:t>
      </w:r>
    </w:p>
    <w:p w14:paraId="7A4B2D04" w14:textId="58019BA6" w:rsidR="00356186" w:rsidRDefault="005023C2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56186">
        <w:rPr>
          <w:rFonts w:ascii="Arial" w:hAnsi="Arial" w:cs="Arial"/>
          <w:sz w:val="24"/>
          <w:szCs w:val="24"/>
        </w:rPr>
        <w:t xml:space="preserve">pćinski sudovi u iznosu od </w:t>
      </w:r>
      <w:r w:rsidR="00E46926">
        <w:rPr>
          <w:rFonts w:ascii="Arial" w:hAnsi="Arial" w:cs="Arial"/>
          <w:sz w:val="24"/>
          <w:szCs w:val="24"/>
        </w:rPr>
        <w:t>108.047.327</w:t>
      </w:r>
      <w:r w:rsidR="00356186">
        <w:rPr>
          <w:rFonts w:ascii="Arial" w:hAnsi="Arial" w:cs="Arial"/>
          <w:sz w:val="24"/>
          <w:szCs w:val="24"/>
        </w:rPr>
        <w:t xml:space="preserve"> kn</w:t>
      </w:r>
    </w:p>
    <w:p w14:paraId="50BD1D4D" w14:textId="77777777" w:rsidR="002A775B" w:rsidRPr="002A775B" w:rsidRDefault="002A775B" w:rsidP="002A7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ADEE0" w14:textId="77777777" w:rsidR="00466F5A" w:rsidRDefault="00466F5A" w:rsidP="00466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50AEC" w14:textId="77777777" w:rsidR="00466F5A" w:rsidRPr="00466F5A" w:rsidRDefault="007560AF" w:rsidP="00466F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RP(19) - AOP 165</w:t>
      </w:r>
      <w:r w:rsidR="00466F5A" w:rsidRPr="00466F5A">
        <w:rPr>
          <w:rFonts w:ascii="Arial" w:hAnsi="Arial" w:cs="Arial"/>
          <w:sz w:val="24"/>
          <w:szCs w:val="24"/>
        </w:rPr>
        <w:t xml:space="preserve"> - Rashodi budućeg razdoblja i nedospjela naplata prihoda </w:t>
      </w:r>
      <w:r w:rsidR="00E46926">
        <w:rPr>
          <w:rFonts w:ascii="Arial" w:hAnsi="Arial" w:cs="Arial"/>
          <w:sz w:val="24"/>
          <w:szCs w:val="24"/>
        </w:rPr>
        <w:t>veći</w:t>
      </w:r>
      <w:r w:rsidR="001B65C1">
        <w:rPr>
          <w:rFonts w:ascii="Arial" w:hAnsi="Arial" w:cs="Arial"/>
          <w:sz w:val="24"/>
          <w:szCs w:val="24"/>
        </w:rPr>
        <w:t xml:space="preserve"> su</w:t>
      </w:r>
      <w:r w:rsidR="00466F5A" w:rsidRPr="00466F5A">
        <w:rPr>
          <w:rFonts w:ascii="Arial" w:hAnsi="Arial" w:cs="Arial"/>
          <w:sz w:val="24"/>
          <w:szCs w:val="24"/>
        </w:rPr>
        <w:t xml:space="preserve"> za </w:t>
      </w:r>
      <w:r w:rsidR="00D20898">
        <w:rPr>
          <w:rFonts w:ascii="Arial" w:hAnsi="Arial" w:cs="Arial"/>
          <w:sz w:val="24"/>
          <w:szCs w:val="24"/>
        </w:rPr>
        <w:t>3,3</w:t>
      </w:r>
      <w:r w:rsidR="00466F5A" w:rsidRPr="00466F5A">
        <w:rPr>
          <w:rFonts w:ascii="Arial" w:hAnsi="Arial" w:cs="Arial"/>
          <w:sz w:val="24"/>
          <w:szCs w:val="24"/>
        </w:rPr>
        <w:t>% od početnog stanja i odnosi se na kontinuirane rashode budućih razdoblja kao što su</w:t>
      </w:r>
      <w:r w:rsidR="00DD7E24">
        <w:rPr>
          <w:rFonts w:ascii="Arial" w:hAnsi="Arial" w:cs="Arial"/>
          <w:sz w:val="24"/>
          <w:szCs w:val="24"/>
        </w:rPr>
        <w:t>:</w:t>
      </w:r>
      <w:r w:rsidR="00466F5A" w:rsidRPr="00466F5A">
        <w:rPr>
          <w:rFonts w:ascii="Arial" w:hAnsi="Arial" w:cs="Arial"/>
          <w:sz w:val="24"/>
          <w:szCs w:val="24"/>
        </w:rPr>
        <w:t xml:space="preserve"> obveze za zapos</w:t>
      </w:r>
      <w:r w:rsidR="00466F5A">
        <w:rPr>
          <w:rFonts w:ascii="Arial" w:hAnsi="Arial" w:cs="Arial"/>
          <w:sz w:val="24"/>
          <w:szCs w:val="24"/>
        </w:rPr>
        <w:t>lene (plaće, prijevoz za 12/202</w:t>
      </w:r>
      <w:r w:rsidR="00E46926">
        <w:rPr>
          <w:rFonts w:ascii="Arial" w:hAnsi="Arial" w:cs="Arial"/>
          <w:sz w:val="24"/>
          <w:szCs w:val="24"/>
        </w:rPr>
        <w:t>1</w:t>
      </w:r>
      <w:r w:rsidR="00466F5A">
        <w:rPr>
          <w:rFonts w:ascii="Arial" w:hAnsi="Arial" w:cs="Arial"/>
          <w:sz w:val="24"/>
          <w:szCs w:val="24"/>
        </w:rPr>
        <w:t xml:space="preserve">), </w:t>
      </w:r>
      <w:r w:rsidR="00466F5A" w:rsidRPr="00466F5A">
        <w:rPr>
          <w:rFonts w:ascii="Arial" w:hAnsi="Arial" w:cs="Arial"/>
          <w:sz w:val="24"/>
          <w:szCs w:val="24"/>
        </w:rPr>
        <w:t>obveze za obračunate očevide</w:t>
      </w:r>
      <w:r w:rsidR="00466F5A">
        <w:rPr>
          <w:rFonts w:ascii="Arial" w:hAnsi="Arial" w:cs="Arial"/>
          <w:sz w:val="24"/>
          <w:szCs w:val="24"/>
        </w:rPr>
        <w:t xml:space="preserve"> te pretplate na časopise i službena glasila.</w:t>
      </w:r>
    </w:p>
    <w:p w14:paraId="0750C785" w14:textId="77777777" w:rsidR="00356186" w:rsidRPr="00356186" w:rsidRDefault="00356186" w:rsidP="0035618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2ED3E" w14:textId="77777777"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438A5" w14:textId="77777777" w:rsidR="00D20898" w:rsidRDefault="00D2089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DD29B" w14:textId="77777777" w:rsidR="00D20898" w:rsidRDefault="00D2089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749900" w14:textId="465FD3D3" w:rsidR="00AB48A8" w:rsidRDefault="00AB48A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E4C99" w14:textId="77777777" w:rsidR="0087684B" w:rsidRDefault="00DF142E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BILJEŠKA BROJ 2</w:t>
      </w:r>
      <w:r w:rsidR="0087684B" w:rsidRPr="0087684B">
        <w:rPr>
          <w:rFonts w:ascii="Arial" w:hAnsi="Arial" w:cs="Arial"/>
          <w:b/>
          <w:sz w:val="24"/>
          <w:szCs w:val="24"/>
        </w:rPr>
        <w:t>.</w:t>
      </w:r>
    </w:p>
    <w:p w14:paraId="426D5AE1" w14:textId="77777777" w:rsidR="005D159B" w:rsidRDefault="005D159B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446A5" w14:textId="77777777" w:rsidR="00DF142E" w:rsidRDefault="00DF142E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573122" w14:textId="654E32F9" w:rsidR="00373973" w:rsidRDefault="003C0AE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OBVEZE I VLASTITI IZVORI – </w:t>
      </w:r>
      <w:r w:rsidRPr="00BC7DC7">
        <w:rPr>
          <w:rFonts w:ascii="Arial" w:hAnsi="Arial" w:cs="Arial"/>
          <w:sz w:val="24"/>
          <w:szCs w:val="24"/>
        </w:rPr>
        <w:t>AOP 1</w:t>
      </w:r>
      <w:r w:rsidR="00B66B8F">
        <w:rPr>
          <w:rFonts w:ascii="Arial" w:hAnsi="Arial" w:cs="Arial"/>
          <w:sz w:val="24"/>
          <w:szCs w:val="24"/>
        </w:rPr>
        <w:t>69</w:t>
      </w:r>
      <w:r w:rsidR="00373973" w:rsidRPr="00BC7DC7">
        <w:rPr>
          <w:rFonts w:ascii="Arial" w:hAnsi="Arial" w:cs="Arial"/>
          <w:sz w:val="24"/>
          <w:szCs w:val="24"/>
        </w:rPr>
        <w:t xml:space="preserve"> </w:t>
      </w:r>
      <w:r w:rsidR="00EC25CC">
        <w:rPr>
          <w:rFonts w:ascii="Arial" w:hAnsi="Arial" w:cs="Arial"/>
          <w:sz w:val="24"/>
          <w:szCs w:val="24"/>
        </w:rPr>
        <w:t>iznose 3</w:t>
      </w:r>
      <w:r w:rsidR="00BC7DC7" w:rsidRPr="00BC7DC7">
        <w:rPr>
          <w:rFonts w:ascii="Arial" w:hAnsi="Arial" w:cs="Arial"/>
          <w:sz w:val="24"/>
          <w:szCs w:val="24"/>
        </w:rPr>
        <w:t>.</w:t>
      </w:r>
      <w:r w:rsidR="00EC25CC">
        <w:rPr>
          <w:rFonts w:ascii="Arial" w:hAnsi="Arial" w:cs="Arial"/>
          <w:sz w:val="24"/>
          <w:szCs w:val="24"/>
        </w:rPr>
        <w:t>556.706.957</w:t>
      </w:r>
      <w:r w:rsidR="00BC7DC7" w:rsidRPr="00BC7DC7">
        <w:rPr>
          <w:rFonts w:ascii="Arial" w:hAnsi="Arial" w:cs="Arial"/>
          <w:sz w:val="24"/>
          <w:szCs w:val="24"/>
        </w:rPr>
        <w:t xml:space="preserve"> kn i</w:t>
      </w:r>
      <w:r w:rsidR="00BC7DC7">
        <w:rPr>
          <w:rFonts w:ascii="Arial" w:hAnsi="Arial" w:cs="Arial"/>
          <w:b/>
          <w:sz w:val="24"/>
          <w:szCs w:val="24"/>
        </w:rPr>
        <w:t xml:space="preserve"> </w:t>
      </w:r>
      <w:r w:rsidR="00373973" w:rsidRPr="00373973">
        <w:rPr>
          <w:rFonts w:ascii="Arial" w:hAnsi="Arial" w:cs="Arial"/>
          <w:sz w:val="24"/>
          <w:szCs w:val="24"/>
        </w:rPr>
        <w:t>obuhvaćaju</w:t>
      </w:r>
      <w:r w:rsidR="00BC7DC7">
        <w:rPr>
          <w:rFonts w:ascii="Arial" w:hAnsi="Arial" w:cs="Arial"/>
          <w:sz w:val="24"/>
          <w:szCs w:val="24"/>
        </w:rPr>
        <w:t>:</w:t>
      </w:r>
    </w:p>
    <w:p w14:paraId="040654D3" w14:textId="77777777" w:rsidR="002A775B" w:rsidRDefault="002A775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4D5AC" w14:textId="77777777" w:rsidR="00BC7DC7" w:rsidRDefault="00BC7DC7" w:rsidP="00BC7DC7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5E5C0" w14:textId="01F0D861" w:rsidR="0087684B" w:rsidRDefault="00B66B8F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RP(231) - AOP 172</w:t>
      </w:r>
      <w:r w:rsidR="007038DA">
        <w:rPr>
          <w:rFonts w:ascii="Arial" w:hAnsi="Arial" w:cs="Arial"/>
          <w:b/>
          <w:sz w:val="24"/>
          <w:szCs w:val="24"/>
        </w:rPr>
        <w:t xml:space="preserve">  </w:t>
      </w:r>
      <w:r w:rsidR="0087684B">
        <w:rPr>
          <w:rFonts w:ascii="Arial" w:hAnsi="Arial" w:cs="Arial"/>
          <w:b/>
          <w:sz w:val="24"/>
          <w:szCs w:val="24"/>
        </w:rPr>
        <w:t>OBVEZE</w:t>
      </w:r>
      <w:r w:rsidR="00AD4A22">
        <w:rPr>
          <w:rFonts w:ascii="Arial" w:hAnsi="Arial" w:cs="Arial"/>
          <w:b/>
          <w:sz w:val="24"/>
          <w:szCs w:val="24"/>
        </w:rPr>
        <w:t xml:space="preserve"> ZA ZAPOSLENE</w:t>
      </w:r>
      <w:r w:rsidR="0087684B">
        <w:rPr>
          <w:rFonts w:ascii="Arial" w:hAnsi="Arial" w:cs="Arial"/>
          <w:b/>
          <w:sz w:val="24"/>
          <w:szCs w:val="24"/>
        </w:rPr>
        <w:t xml:space="preserve"> </w:t>
      </w:r>
      <w:r w:rsidR="0087684B" w:rsidRPr="0087684B">
        <w:rPr>
          <w:rFonts w:ascii="Arial" w:hAnsi="Arial" w:cs="Arial"/>
          <w:sz w:val="24"/>
          <w:szCs w:val="24"/>
        </w:rPr>
        <w:t>iskazane u</w:t>
      </w:r>
      <w:r w:rsidR="0087684B">
        <w:rPr>
          <w:rFonts w:ascii="Arial" w:hAnsi="Arial" w:cs="Arial"/>
          <w:sz w:val="24"/>
          <w:szCs w:val="24"/>
        </w:rPr>
        <w:t xml:space="preserve"> ukupnom iznosu od </w:t>
      </w:r>
      <w:r w:rsidR="00EC25CC">
        <w:rPr>
          <w:rFonts w:ascii="Arial" w:hAnsi="Arial" w:cs="Arial"/>
          <w:sz w:val="24"/>
          <w:szCs w:val="24"/>
        </w:rPr>
        <w:t>165.114.995</w:t>
      </w:r>
      <w:r w:rsidR="0087684B">
        <w:rPr>
          <w:rFonts w:ascii="Arial" w:hAnsi="Arial" w:cs="Arial"/>
          <w:sz w:val="24"/>
          <w:szCs w:val="24"/>
        </w:rPr>
        <w:t xml:space="preserve"> kn i </w:t>
      </w:r>
      <w:r w:rsidR="00EC25CC">
        <w:rPr>
          <w:rFonts w:ascii="Arial" w:hAnsi="Arial" w:cs="Arial"/>
          <w:sz w:val="24"/>
          <w:szCs w:val="24"/>
        </w:rPr>
        <w:t>povećane su  za 1</w:t>
      </w:r>
      <w:r w:rsidR="00AD4A22">
        <w:rPr>
          <w:rFonts w:ascii="Arial" w:hAnsi="Arial" w:cs="Arial"/>
          <w:sz w:val="24"/>
          <w:szCs w:val="24"/>
        </w:rPr>
        <w:t>,</w:t>
      </w:r>
      <w:r w:rsidR="00EC25CC">
        <w:rPr>
          <w:rFonts w:ascii="Arial" w:hAnsi="Arial" w:cs="Arial"/>
          <w:sz w:val="24"/>
          <w:szCs w:val="24"/>
        </w:rPr>
        <w:t>9</w:t>
      </w:r>
      <w:r w:rsidR="0087684B">
        <w:rPr>
          <w:rFonts w:ascii="Arial" w:hAnsi="Arial" w:cs="Arial"/>
          <w:sz w:val="24"/>
          <w:szCs w:val="24"/>
        </w:rPr>
        <w:t>% u odnosu na početno stanje</w:t>
      </w:r>
      <w:r w:rsidR="007449B5">
        <w:rPr>
          <w:rFonts w:ascii="Arial" w:hAnsi="Arial" w:cs="Arial"/>
          <w:sz w:val="24"/>
          <w:szCs w:val="24"/>
        </w:rPr>
        <w:t xml:space="preserve"> </w:t>
      </w:r>
      <w:r w:rsidR="00AD4A22">
        <w:rPr>
          <w:rFonts w:ascii="Arial" w:hAnsi="Arial" w:cs="Arial"/>
          <w:sz w:val="24"/>
          <w:szCs w:val="24"/>
        </w:rPr>
        <w:t>i odnose se na obračunatu</w:t>
      </w:r>
      <w:r w:rsidR="00703363">
        <w:rPr>
          <w:rFonts w:ascii="Arial" w:hAnsi="Arial" w:cs="Arial"/>
          <w:sz w:val="24"/>
          <w:szCs w:val="24"/>
        </w:rPr>
        <w:t>,</w:t>
      </w:r>
      <w:r w:rsidR="00AD4A22">
        <w:rPr>
          <w:rFonts w:ascii="Arial" w:hAnsi="Arial" w:cs="Arial"/>
          <w:sz w:val="24"/>
          <w:szCs w:val="24"/>
        </w:rPr>
        <w:t xml:space="preserve"> a neisplaćenu plaću i</w:t>
      </w:r>
      <w:r w:rsidR="00E46926">
        <w:rPr>
          <w:rFonts w:ascii="Arial" w:hAnsi="Arial" w:cs="Arial"/>
          <w:sz w:val="24"/>
          <w:szCs w:val="24"/>
        </w:rPr>
        <w:t xml:space="preserve"> prijevoz za prosinac 2021</w:t>
      </w:r>
      <w:r w:rsidR="00AD4A22">
        <w:rPr>
          <w:rFonts w:ascii="Arial" w:hAnsi="Arial" w:cs="Arial"/>
          <w:sz w:val="24"/>
          <w:szCs w:val="24"/>
        </w:rPr>
        <w:t>.</w:t>
      </w:r>
    </w:p>
    <w:p w14:paraId="0FA9BDC9" w14:textId="77777777" w:rsidR="002A775B" w:rsidRPr="002A775B" w:rsidRDefault="002A775B" w:rsidP="002A7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BCE6A" w14:textId="77777777" w:rsidR="008C17E9" w:rsidRDefault="008C17E9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AA647" w14:textId="5E91312E" w:rsidR="008C17E9" w:rsidRDefault="00B66B8F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RP(232) - AOP 173</w:t>
      </w:r>
      <w:r w:rsidR="007038DA">
        <w:rPr>
          <w:rFonts w:ascii="Arial" w:hAnsi="Arial" w:cs="Arial"/>
          <w:b/>
          <w:sz w:val="24"/>
          <w:szCs w:val="24"/>
        </w:rPr>
        <w:t xml:space="preserve"> </w:t>
      </w:r>
      <w:r w:rsidR="008C17E9" w:rsidRPr="00BC7DC7">
        <w:rPr>
          <w:rFonts w:ascii="Arial" w:hAnsi="Arial" w:cs="Arial"/>
          <w:b/>
          <w:sz w:val="24"/>
          <w:szCs w:val="24"/>
        </w:rPr>
        <w:t xml:space="preserve">OBVEZE ZA MATERIJALNE RASHODE </w:t>
      </w:r>
      <w:bookmarkStart w:id="1" w:name="_Hlk95983973"/>
      <w:r w:rsidR="008C17E9" w:rsidRPr="00BC7DC7">
        <w:rPr>
          <w:rFonts w:ascii="Arial" w:hAnsi="Arial" w:cs="Arial"/>
          <w:sz w:val="24"/>
          <w:szCs w:val="24"/>
        </w:rPr>
        <w:t xml:space="preserve">iskazane u ukupnom iznosu od </w:t>
      </w:r>
      <w:r w:rsidR="00EC25CC">
        <w:rPr>
          <w:rFonts w:ascii="Arial" w:hAnsi="Arial" w:cs="Arial"/>
          <w:sz w:val="24"/>
          <w:szCs w:val="24"/>
        </w:rPr>
        <w:t>51.890.169</w:t>
      </w:r>
      <w:r w:rsidR="008C17E9" w:rsidRPr="00BC7DC7">
        <w:rPr>
          <w:rFonts w:ascii="Arial" w:hAnsi="Arial" w:cs="Arial"/>
          <w:sz w:val="24"/>
          <w:szCs w:val="24"/>
        </w:rPr>
        <w:t xml:space="preserve"> kn i </w:t>
      </w:r>
      <w:r w:rsidR="00E46926">
        <w:rPr>
          <w:rFonts w:ascii="Arial" w:hAnsi="Arial" w:cs="Arial"/>
          <w:sz w:val="24"/>
          <w:szCs w:val="24"/>
        </w:rPr>
        <w:t>veće</w:t>
      </w:r>
      <w:r w:rsidR="008C17E9" w:rsidRPr="00BC7DC7">
        <w:rPr>
          <w:rFonts w:ascii="Arial" w:hAnsi="Arial" w:cs="Arial"/>
          <w:sz w:val="24"/>
          <w:szCs w:val="24"/>
        </w:rPr>
        <w:t xml:space="preserve"> su  za </w:t>
      </w:r>
      <w:r w:rsidR="00EC25CC">
        <w:rPr>
          <w:rFonts w:ascii="Arial" w:hAnsi="Arial" w:cs="Arial"/>
          <w:sz w:val="24"/>
          <w:szCs w:val="24"/>
        </w:rPr>
        <w:t>17,7</w:t>
      </w:r>
      <w:r w:rsidR="001F6B11" w:rsidRPr="00BC7DC7">
        <w:rPr>
          <w:rFonts w:ascii="Arial" w:hAnsi="Arial" w:cs="Arial"/>
          <w:sz w:val="24"/>
          <w:szCs w:val="24"/>
        </w:rPr>
        <w:t>% u odnosu na početno stanje.</w:t>
      </w:r>
      <w:bookmarkEnd w:id="1"/>
      <w:r w:rsidR="00BC7DC7">
        <w:rPr>
          <w:rFonts w:ascii="Arial" w:hAnsi="Arial" w:cs="Arial"/>
          <w:sz w:val="24"/>
          <w:szCs w:val="24"/>
        </w:rPr>
        <w:t xml:space="preserve"> Odnose se na obveze za materijalne izdatke poslovanja koji su najvećim dijelom podmireni u siječnju 202</w:t>
      </w:r>
      <w:r w:rsidR="00E46926">
        <w:rPr>
          <w:rFonts w:ascii="Arial" w:hAnsi="Arial" w:cs="Arial"/>
          <w:sz w:val="24"/>
          <w:szCs w:val="24"/>
        </w:rPr>
        <w:t>2</w:t>
      </w:r>
      <w:r w:rsidR="00BC7DC7">
        <w:rPr>
          <w:rFonts w:ascii="Arial" w:hAnsi="Arial" w:cs="Arial"/>
          <w:sz w:val="24"/>
          <w:szCs w:val="24"/>
        </w:rPr>
        <w:t>. iz sredstava 202</w:t>
      </w:r>
      <w:r w:rsidR="00E46926">
        <w:rPr>
          <w:rFonts w:ascii="Arial" w:hAnsi="Arial" w:cs="Arial"/>
          <w:sz w:val="24"/>
          <w:szCs w:val="24"/>
        </w:rPr>
        <w:t>1</w:t>
      </w:r>
      <w:r w:rsidR="00BC7DC7">
        <w:rPr>
          <w:rFonts w:ascii="Arial" w:hAnsi="Arial" w:cs="Arial"/>
          <w:sz w:val="24"/>
          <w:szCs w:val="24"/>
        </w:rPr>
        <w:t>.</w:t>
      </w:r>
    </w:p>
    <w:p w14:paraId="031898F7" w14:textId="77777777" w:rsidR="002A775B" w:rsidRPr="002A775B" w:rsidRDefault="002A775B" w:rsidP="002A7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9CF9B" w14:textId="77777777" w:rsidR="0087684B" w:rsidRPr="0022393F" w:rsidRDefault="0087684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E30AC" w14:textId="4AE2D9EA" w:rsidR="002B7121" w:rsidRDefault="00BC7DC7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6B8F">
        <w:rPr>
          <w:rFonts w:ascii="Arial" w:hAnsi="Arial" w:cs="Arial"/>
          <w:b/>
          <w:sz w:val="24"/>
          <w:szCs w:val="24"/>
        </w:rPr>
        <w:t>RP(234) - AOP 174</w:t>
      </w:r>
      <w:r w:rsidR="007038DA">
        <w:rPr>
          <w:rFonts w:ascii="Arial" w:hAnsi="Arial" w:cs="Arial"/>
          <w:b/>
          <w:sz w:val="24"/>
          <w:szCs w:val="24"/>
        </w:rPr>
        <w:t xml:space="preserve"> </w:t>
      </w:r>
      <w:r w:rsidR="00000B32" w:rsidRPr="00BC7DC7">
        <w:rPr>
          <w:rFonts w:ascii="Arial" w:hAnsi="Arial" w:cs="Arial"/>
          <w:b/>
          <w:sz w:val="24"/>
          <w:szCs w:val="24"/>
        </w:rPr>
        <w:t>OBVEZE ZA FINANCIJSKE RASHODE</w:t>
      </w:r>
      <w:r w:rsidR="009468E6" w:rsidRPr="00BC7DC7">
        <w:rPr>
          <w:rFonts w:ascii="Arial" w:hAnsi="Arial" w:cs="Arial"/>
          <w:b/>
          <w:sz w:val="24"/>
          <w:szCs w:val="24"/>
        </w:rPr>
        <w:t xml:space="preserve"> </w:t>
      </w:r>
      <w:r w:rsidR="00000B32" w:rsidRPr="00BC7DC7">
        <w:rPr>
          <w:rFonts w:ascii="Arial" w:hAnsi="Arial" w:cs="Arial"/>
          <w:sz w:val="24"/>
          <w:szCs w:val="24"/>
        </w:rPr>
        <w:t xml:space="preserve">iskazane su u ukupnom iznosu od </w:t>
      </w:r>
      <w:r w:rsidR="000F4B01">
        <w:rPr>
          <w:rFonts w:ascii="Arial" w:hAnsi="Arial" w:cs="Arial"/>
          <w:sz w:val="24"/>
          <w:szCs w:val="24"/>
        </w:rPr>
        <w:t>423.376</w:t>
      </w:r>
      <w:r w:rsidR="00000B32" w:rsidRPr="00BC7DC7">
        <w:rPr>
          <w:rFonts w:ascii="Arial" w:hAnsi="Arial" w:cs="Arial"/>
          <w:sz w:val="24"/>
          <w:szCs w:val="24"/>
        </w:rPr>
        <w:t xml:space="preserve">  kn </w:t>
      </w:r>
      <w:r w:rsidR="00F549DE" w:rsidRPr="00BC7DC7">
        <w:rPr>
          <w:rFonts w:ascii="Arial" w:hAnsi="Arial" w:cs="Arial"/>
          <w:sz w:val="24"/>
          <w:szCs w:val="24"/>
        </w:rPr>
        <w:t>i odnose se na u</w:t>
      </w:r>
      <w:r w:rsidR="00316025">
        <w:rPr>
          <w:rFonts w:ascii="Arial" w:hAnsi="Arial" w:cs="Arial"/>
          <w:sz w:val="24"/>
          <w:szCs w:val="24"/>
        </w:rPr>
        <w:t>sluge banaka i platnog prometa i isplate sredstava (kamate) po osnovi staža osiguranja s povećanim trajanjem zamjenicima državnih odvjetnika zbog rada na poslovima istrage za period 01. rujna 2011. do 01. rujna 2018.</w:t>
      </w:r>
    </w:p>
    <w:p w14:paraId="7BCECAC8" w14:textId="77777777" w:rsidR="002A775B" w:rsidRPr="002A775B" w:rsidRDefault="002A775B" w:rsidP="002A7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DF546" w14:textId="77777777" w:rsidR="00DD7E24" w:rsidRDefault="00DD7E24" w:rsidP="008C5732">
      <w:pPr>
        <w:spacing w:after="0" w:line="240" w:lineRule="auto"/>
        <w:jc w:val="both"/>
      </w:pPr>
    </w:p>
    <w:p w14:paraId="7E476082" w14:textId="77777777" w:rsidR="008C5732" w:rsidRDefault="00BC7DC7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6B8F">
        <w:rPr>
          <w:rFonts w:ascii="Arial" w:hAnsi="Arial" w:cs="Arial"/>
          <w:b/>
          <w:sz w:val="24"/>
          <w:szCs w:val="24"/>
        </w:rPr>
        <w:t>(RP239) - AOP 182</w:t>
      </w:r>
      <w:r w:rsidR="007038DA">
        <w:rPr>
          <w:rFonts w:ascii="Arial" w:hAnsi="Arial" w:cs="Arial"/>
          <w:b/>
          <w:sz w:val="24"/>
          <w:szCs w:val="24"/>
        </w:rPr>
        <w:t xml:space="preserve">  </w:t>
      </w:r>
      <w:r w:rsidR="008C5732" w:rsidRPr="00BC7DC7">
        <w:rPr>
          <w:rFonts w:ascii="Arial" w:hAnsi="Arial" w:cs="Arial"/>
          <w:b/>
          <w:sz w:val="24"/>
          <w:szCs w:val="24"/>
        </w:rPr>
        <w:t xml:space="preserve">OSTALE TEKUĆE OBVEZE </w:t>
      </w:r>
      <w:r w:rsidRPr="00BC7DC7">
        <w:rPr>
          <w:rFonts w:ascii="Arial" w:hAnsi="Arial" w:cs="Arial"/>
          <w:sz w:val="24"/>
          <w:szCs w:val="24"/>
        </w:rPr>
        <w:t>koje su</w:t>
      </w:r>
      <w:r w:rsidRPr="00BC7DC7">
        <w:rPr>
          <w:rFonts w:ascii="Arial" w:hAnsi="Arial" w:cs="Arial"/>
          <w:b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>iskazane</w:t>
      </w:r>
      <w:r w:rsidRPr="00BC7DC7">
        <w:rPr>
          <w:rFonts w:ascii="Arial" w:hAnsi="Arial" w:cs="Arial"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 xml:space="preserve">u ukupnom iznosu od </w:t>
      </w:r>
      <w:r w:rsidR="000F4B01">
        <w:rPr>
          <w:rFonts w:ascii="Arial" w:hAnsi="Arial" w:cs="Arial"/>
          <w:sz w:val="24"/>
          <w:szCs w:val="24"/>
        </w:rPr>
        <w:t>1.234.675.952</w:t>
      </w:r>
      <w:r w:rsidR="008C5732" w:rsidRPr="00BC7DC7">
        <w:rPr>
          <w:rFonts w:ascii="Arial" w:hAnsi="Arial" w:cs="Arial"/>
          <w:sz w:val="24"/>
          <w:szCs w:val="24"/>
        </w:rPr>
        <w:t xml:space="preserve"> kn i </w:t>
      </w:r>
      <w:r w:rsidR="00316025">
        <w:rPr>
          <w:rFonts w:ascii="Arial" w:hAnsi="Arial" w:cs="Arial"/>
          <w:sz w:val="24"/>
          <w:szCs w:val="24"/>
        </w:rPr>
        <w:t>veće</w:t>
      </w:r>
      <w:r w:rsidR="008C5732" w:rsidRPr="00BC7DC7">
        <w:rPr>
          <w:rFonts w:ascii="Arial" w:hAnsi="Arial" w:cs="Arial"/>
          <w:sz w:val="24"/>
          <w:szCs w:val="24"/>
        </w:rPr>
        <w:t xml:space="preserve"> su za </w:t>
      </w:r>
      <w:r w:rsidR="000F4B01">
        <w:rPr>
          <w:rFonts w:ascii="Arial" w:hAnsi="Arial" w:cs="Arial"/>
          <w:sz w:val="24"/>
          <w:szCs w:val="24"/>
        </w:rPr>
        <w:t>1</w:t>
      </w:r>
      <w:r w:rsidR="00316025">
        <w:rPr>
          <w:rFonts w:ascii="Arial" w:hAnsi="Arial" w:cs="Arial"/>
          <w:sz w:val="24"/>
          <w:szCs w:val="24"/>
        </w:rPr>
        <w:t>,5</w:t>
      </w:r>
      <w:r w:rsidR="008C5732" w:rsidRPr="00BC7DC7">
        <w:rPr>
          <w:rFonts w:ascii="Arial" w:hAnsi="Arial" w:cs="Arial"/>
          <w:sz w:val="24"/>
          <w:szCs w:val="24"/>
        </w:rPr>
        <w:t>% u odnosu na početno stanje</w:t>
      </w:r>
      <w:r w:rsidR="00703363" w:rsidRPr="00BC7DC7">
        <w:rPr>
          <w:rFonts w:ascii="Arial" w:hAnsi="Arial" w:cs="Arial"/>
          <w:sz w:val="24"/>
          <w:szCs w:val="24"/>
        </w:rPr>
        <w:t>,</w:t>
      </w:r>
      <w:r w:rsidR="008C5732" w:rsidRPr="00BC7DC7">
        <w:rPr>
          <w:rFonts w:ascii="Arial" w:hAnsi="Arial" w:cs="Arial"/>
          <w:sz w:val="24"/>
          <w:szCs w:val="24"/>
        </w:rPr>
        <w:t xml:space="preserve"> a iskazali su:</w:t>
      </w:r>
    </w:p>
    <w:p w14:paraId="134E5284" w14:textId="77777777" w:rsidR="00186192" w:rsidRPr="00186192" w:rsidRDefault="00186192" w:rsidP="00186192">
      <w:pPr>
        <w:pStyle w:val="Odlomakpopisa"/>
        <w:rPr>
          <w:rFonts w:ascii="Arial" w:hAnsi="Arial" w:cs="Arial"/>
          <w:sz w:val="24"/>
          <w:szCs w:val="24"/>
        </w:rPr>
      </w:pPr>
    </w:p>
    <w:p w14:paraId="3EC04C06" w14:textId="77777777" w:rsidR="00186192" w:rsidRPr="00BC7DC7" w:rsidRDefault="00186192" w:rsidP="0018619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315340" w14:textId="526950C5" w:rsidR="00CB645A" w:rsidRDefault="00186192" w:rsidP="00013088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95979552"/>
      <w:r>
        <w:rPr>
          <w:rFonts w:ascii="Arial" w:hAnsi="Arial" w:cs="Arial"/>
          <w:sz w:val="24"/>
          <w:szCs w:val="24"/>
        </w:rPr>
        <w:t xml:space="preserve">Ministarstvo </w:t>
      </w:r>
      <w:r w:rsidR="00EF102B">
        <w:rPr>
          <w:rFonts w:ascii="Arial" w:hAnsi="Arial" w:cs="Arial"/>
          <w:sz w:val="24"/>
          <w:szCs w:val="24"/>
        </w:rPr>
        <w:t xml:space="preserve">pravosuđa i uprave u iznosu od </w:t>
      </w:r>
      <w:r w:rsidR="00EF102B" w:rsidRPr="00EF102B">
        <w:rPr>
          <w:rFonts w:ascii="Arial" w:hAnsi="Arial" w:cs="Arial"/>
          <w:sz w:val="24"/>
          <w:szCs w:val="24"/>
        </w:rPr>
        <w:t>39.390.809,55</w:t>
      </w:r>
      <w:r w:rsidR="00EF102B">
        <w:rPr>
          <w:rFonts w:ascii="Arial" w:hAnsi="Arial" w:cs="Arial"/>
          <w:sz w:val="24"/>
          <w:szCs w:val="24"/>
        </w:rPr>
        <w:t xml:space="preserve"> kn</w:t>
      </w:r>
      <w:r w:rsidR="00013088">
        <w:rPr>
          <w:rFonts w:ascii="Arial" w:hAnsi="Arial" w:cs="Arial"/>
          <w:sz w:val="24"/>
          <w:szCs w:val="24"/>
        </w:rPr>
        <w:t xml:space="preserve">, od kojih  se </w:t>
      </w:r>
      <w:r w:rsidR="00013088" w:rsidRPr="00013088">
        <w:rPr>
          <w:rFonts w:ascii="Arial" w:hAnsi="Arial" w:cs="Arial"/>
          <w:sz w:val="24"/>
          <w:szCs w:val="24"/>
        </w:rPr>
        <w:t>34.917.326,04</w:t>
      </w:r>
      <w:r w:rsidR="00013088">
        <w:rPr>
          <w:rFonts w:ascii="Arial" w:hAnsi="Arial" w:cs="Arial"/>
          <w:sz w:val="24"/>
          <w:szCs w:val="24"/>
        </w:rPr>
        <w:t xml:space="preserve"> kn odnosi na depozite </w:t>
      </w:r>
      <w:r w:rsidR="005B3FFD">
        <w:rPr>
          <w:rFonts w:ascii="Arial" w:hAnsi="Arial" w:cs="Arial"/>
          <w:sz w:val="24"/>
          <w:szCs w:val="24"/>
        </w:rPr>
        <w:t xml:space="preserve">županija u državni proračun u svrhu izvlaštenja. </w:t>
      </w:r>
      <w:r w:rsidR="00013088">
        <w:rPr>
          <w:rFonts w:ascii="Arial" w:hAnsi="Arial" w:cs="Arial"/>
          <w:sz w:val="24"/>
          <w:szCs w:val="24"/>
        </w:rPr>
        <w:t>Preostali značajni iznosi se odnose na obveze za HZZO (</w:t>
      </w:r>
      <w:r w:rsidR="00013088" w:rsidRPr="00013088">
        <w:rPr>
          <w:rFonts w:ascii="Arial" w:hAnsi="Arial" w:cs="Arial"/>
          <w:sz w:val="24"/>
          <w:szCs w:val="24"/>
        </w:rPr>
        <w:t>2.285.677,71</w:t>
      </w:r>
      <w:r w:rsidR="00013088">
        <w:rPr>
          <w:rFonts w:ascii="Arial" w:hAnsi="Arial" w:cs="Arial"/>
          <w:sz w:val="24"/>
          <w:szCs w:val="24"/>
        </w:rPr>
        <w:t xml:space="preserve"> kn) i na obveze za jamčevine (</w:t>
      </w:r>
      <w:r w:rsidR="00013088" w:rsidRPr="00013088">
        <w:rPr>
          <w:rFonts w:ascii="Arial" w:hAnsi="Arial" w:cs="Arial"/>
          <w:sz w:val="24"/>
          <w:szCs w:val="24"/>
        </w:rPr>
        <w:t>2.052.646,43</w:t>
      </w:r>
      <w:r w:rsidR="00013088">
        <w:rPr>
          <w:rFonts w:ascii="Arial" w:hAnsi="Arial" w:cs="Arial"/>
          <w:sz w:val="24"/>
          <w:szCs w:val="24"/>
        </w:rPr>
        <w:t xml:space="preserve"> kn)</w:t>
      </w:r>
    </w:p>
    <w:bookmarkEnd w:id="2"/>
    <w:p w14:paraId="6953AC9E" w14:textId="5AC1E2C0" w:rsidR="00186192" w:rsidRPr="006707E9" w:rsidRDefault="00013088" w:rsidP="006707E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6192">
        <w:rPr>
          <w:rFonts w:ascii="Arial" w:hAnsi="Arial" w:cs="Arial"/>
          <w:sz w:val="24"/>
          <w:szCs w:val="24"/>
        </w:rPr>
        <w:t>upanijski sudovi u iznosu od 72.930.141 kn što se odnosi na obveze od</w:t>
      </w:r>
      <w:r w:rsidR="00516F3F">
        <w:rPr>
          <w:rFonts w:ascii="Arial" w:hAnsi="Arial" w:cs="Arial"/>
          <w:sz w:val="24"/>
          <w:szCs w:val="24"/>
        </w:rPr>
        <w:t xml:space="preserve"> jamčevnih pologa</w:t>
      </w:r>
      <w:r w:rsidR="00186192">
        <w:rPr>
          <w:rFonts w:ascii="Arial" w:hAnsi="Arial" w:cs="Arial"/>
          <w:sz w:val="24"/>
          <w:szCs w:val="24"/>
        </w:rPr>
        <w:t>, obveze za predujmove – depozite te refundacije HZZO-a</w:t>
      </w:r>
    </w:p>
    <w:p w14:paraId="4A1218AB" w14:textId="77777777" w:rsidR="00CB645A" w:rsidRDefault="00013088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645A">
        <w:rPr>
          <w:rFonts w:ascii="Arial" w:hAnsi="Arial" w:cs="Arial"/>
          <w:sz w:val="24"/>
          <w:szCs w:val="24"/>
        </w:rPr>
        <w:t xml:space="preserve">rgovački sudovi u iznosu od </w:t>
      </w:r>
      <w:r w:rsidR="00316025">
        <w:rPr>
          <w:rFonts w:ascii="Arial" w:hAnsi="Arial" w:cs="Arial"/>
          <w:sz w:val="24"/>
          <w:szCs w:val="24"/>
        </w:rPr>
        <w:t>470.685.919</w:t>
      </w:r>
      <w:r w:rsidR="00CB645A">
        <w:rPr>
          <w:rFonts w:ascii="Arial" w:hAnsi="Arial" w:cs="Arial"/>
          <w:sz w:val="24"/>
          <w:szCs w:val="24"/>
        </w:rPr>
        <w:t xml:space="preserve"> kn što se odnosi na obveze za depozite i refundacije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334927D9" w14:textId="77777777" w:rsidR="00CB645A" w:rsidRDefault="00013088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B645A">
        <w:rPr>
          <w:rFonts w:ascii="Arial" w:hAnsi="Arial" w:cs="Arial"/>
          <w:sz w:val="24"/>
          <w:szCs w:val="24"/>
        </w:rPr>
        <w:t xml:space="preserve">pćinski sudovi u iznosu od </w:t>
      </w:r>
      <w:r w:rsidR="00316025">
        <w:rPr>
          <w:rFonts w:ascii="Arial" w:hAnsi="Arial" w:cs="Arial"/>
          <w:sz w:val="24"/>
          <w:szCs w:val="24"/>
        </w:rPr>
        <w:t>632.324.295</w:t>
      </w:r>
      <w:r w:rsidR="00CB645A">
        <w:rPr>
          <w:rFonts w:ascii="Arial" w:hAnsi="Arial" w:cs="Arial"/>
          <w:sz w:val="24"/>
          <w:szCs w:val="24"/>
        </w:rPr>
        <w:t xml:space="preserve"> kn što se odnosi na obveze za depozite i refundacije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188A6D80" w14:textId="77777777" w:rsidR="00CB645A" w:rsidRPr="008C5732" w:rsidRDefault="00DD7E24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B645A">
        <w:rPr>
          <w:rFonts w:ascii="Arial" w:hAnsi="Arial" w:cs="Arial"/>
          <w:sz w:val="24"/>
          <w:szCs w:val="24"/>
        </w:rPr>
        <w:t>stali korisnici iskazuju sredstva koja se odnose na refundacije od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11978DC9" w14:textId="77777777" w:rsidR="008C5732" w:rsidRDefault="008C5732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271A07" w14:textId="77777777" w:rsidR="00C00E9A" w:rsidRDefault="00C00E9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1E7FB8" w14:textId="77777777" w:rsidR="00D319AA" w:rsidRDefault="00D319A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169560" w14:textId="77777777" w:rsidR="00C00E9A" w:rsidRPr="0022393F" w:rsidRDefault="00C00E9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6D746B" w14:textId="77777777" w:rsidR="00C21973" w:rsidRPr="0022393F" w:rsidRDefault="007038DA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RP(24) - AOP 183</w:t>
      </w:r>
      <w:r w:rsidR="00C21973" w:rsidRPr="0022393F">
        <w:rPr>
          <w:rFonts w:ascii="Arial" w:hAnsi="Arial" w:cs="Arial"/>
          <w:b/>
          <w:sz w:val="24"/>
          <w:szCs w:val="24"/>
        </w:rPr>
        <w:tab/>
        <w:t xml:space="preserve">OBVEZE ZA </w:t>
      </w:r>
      <w:r w:rsidR="00C21973">
        <w:rPr>
          <w:rFonts w:ascii="Arial" w:hAnsi="Arial" w:cs="Arial"/>
          <w:b/>
          <w:sz w:val="24"/>
          <w:szCs w:val="24"/>
        </w:rPr>
        <w:t>NABAVU NEFINANCIJSKE IMOVINE</w:t>
      </w:r>
    </w:p>
    <w:p w14:paraId="7117FFF7" w14:textId="77777777" w:rsidR="00C21973" w:rsidRPr="0022393F" w:rsidRDefault="00C21973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C3916E" w14:textId="20B171B8" w:rsidR="00E26A69" w:rsidRDefault="00C21973" w:rsidP="00AB5BED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 w:rsidR="00703363">
        <w:rPr>
          <w:rFonts w:ascii="Arial" w:hAnsi="Arial" w:cs="Arial"/>
          <w:i w:val="0"/>
          <w:color w:val="auto"/>
          <w:sz w:val="24"/>
          <w:szCs w:val="24"/>
        </w:rPr>
        <w:t>nabavu nefinancijske imovine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3A4048">
        <w:rPr>
          <w:rFonts w:ascii="Arial" w:hAnsi="Arial" w:cs="Arial"/>
          <w:i w:val="0"/>
          <w:color w:val="auto"/>
          <w:sz w:val="24"/>
          <w:szCs w:val="24"/>
        </w:rPr>
        <w:t>19.254.167 kn</w:t>
      </w:r>
      <w:r w:rsidR="00C90E85" w:rsidRPr="00085963">
        <w:rPr>
          <w:rFonts w:ascii="Arial" w:hAnsi="Arial" w:cs="Arial"/>
          <w:i w:val="0"/>
          <w:color w:val="auto"/>
          <w:sz w:val="24"/>
          <w:szCs w:val="24"/>
        </w:rPr>
        <w:t xml:space="preserve">. </w:t>
      </w:r>
      <w:r w:rsidR="00A81DA5">
        <w:rPr>
          <w:rFonts w:ascii="Arial" w:hAnsi="Arial" w:cs="Arial"/>
          <w:i w:val="0"/>
          <w:color w:val="auto"/>
          <w:sz w:val="24"/>
          <w:szCs w:val="24"/>
        </w:rPr>
        <w:t xml:space="preserve">Iznos od </w:t>
      </w:r>
      <w:r w:rsidR="00A81DA5" w:rsidRPr="00571915">
        <w:rPr>
          <w:rFonts w:ascii="Arial" w:hAnsi="Arial" w:cs="Arial"/>
          <w:i w:val="0"/>
          <w:color w:val="auto"/>
          <w:sz w:val="24"/>
          <w:szCs w:val="24"/>
        </w:rPr>
        <w:t>19.111.688,78</w:t>
      </w:r>
      <w:r w:rsidR="00A81DA5">
        <w:rPr>
          <w:rFonts w:ascii="Arial" w:hAnsi="Arial" w:cs="Arial"/>
          <w:i w:val="0"/>
          <w:color w:val="auto"/>
          <w:sz w:val="24"/>
          <w:szCs w:val="24"/>
        </w:rPr>
        <w:t xml:space="preserve"> kn se odnosi</w:t>
      </w:r>
      <w:r w:rsidR="00571915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81DA5">
        <w:rPr>
          <w:rFonts w:ascii="Arial" w:hAnsi="Arial" w:cs="Arial"/>
          <w:i w:val="0"/>
          <w:color w:val="auto"/>
          <w:sz w:val="24"/>
          <w:szCs w:val="24"/>
        </w:rPr>
        <w:t xml:space="preserve">na obveze </w:t>
      </w:r>
      <w:r w:rsidR="00571915">
        <w:rPr>
          <w:rFonts w:ascii="Arial" w:hAnsi="Arial" w:cs="Arial"/>
          <w:i w:val="0"/>
          <w:color w:val="auto"/>
          <w:sz w:val="24"/>
          <w:szCs w:val="24"/>
        </w:rPr>
        <w:t xml:space="preserve">Ministarstva pravosuđa i uprave </w:t>
      </w:r>
      <w:r w:rsidR="00A81DA5">
        <w:rPr>
          <w:rFonts w:ascii="Arial" w:hAnsi="Arial" w:cs="Arial"/>
          <w:i w:val="0"/>
          <w:color w:val="auto"/>
          <w:sz w:val="24"/>
          <w:szCs w:val="24"/>
        </w:rPr>
        <w:t>za kapitalne izdatke</w:t>
      </w:r>
      <w:r w:rsidR="00571915" w:rsidRPr="005D159B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50C4409D" w14:textId="77777777" w:rsidR="00A81DA5" w:rsidRPr="00A81DA5" w:rsidRDefault="00A81DA5" w:rsidP="00A81DA5"/>
    <w:p w14:paraId="0CD94C14" w14:textId="40698A47" w:rsidR="005D159B" w:rsidRPr="00AB5BED" w:rsidRDefault="005D159B" w:rsidP="00AB5BED"/>
    <w:p w14:paraId="07484DEC" w14:textId="77777777" w:rsidR="00521290" w:rsidRPr="0022393F" w:rsidRDefault="005C2A4F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RP(26) - </w:t>
      </w:r>
      <w:r w:rsidR="001E28BC">
        <w:rPr>
          <w:rFonts w:ascii="Arial" w:hAnsi="Arial" w:cs="Arial"/>
          <w:b/>
          <w:sz w:val="24"/>
          <w:szCs w:val="24"/>
        </w:rPr>
        <w:t xml:space="preserve">AOP </w:t>
      </w:r>
      <w:r>
        <w:rPr>
          <w:rFonts w:ascii="Arial" w:hAnsi="Arial" w:cs="Arial"/>
          <w:b/>
          <w:sz w:val="24"/>
          <w:szCs w:val="24"/>
        </w:rPr>
        <w:t xml:space="preserve">200 </w:t>
      </w:r>
      <w:r w:rsidR="00521290" w:rsidRPr="0022393F">
        <w:rPr>
          <w:rFonts w:ascii="Arial" w:hAnsi="Arial" w:cs="Arial"/>
          <w:b/>
          <w:sz w:val="24"/>
          <w:szCs w:val="24"/>
        </w:rPr>
        <w:t xml:space="preserve">OBVEZE ZA </w:t>
      </w:r>
      <w:r w:rsidR="00521290">
        <w:rPr>
          <w:rFonts w:ascii="Arial" w:hAnsi="Arial" w:cs="Arial"/>
          <w:b/>
          <w:sz w:val="24"/>
          <w:szCs w:val="24"/>
        </w:rPr>
        <w:t>KREDITE I ZAJMOVE</w:t>
      </w:r>
    </w:p>
    <w:p w14:paraId="7BE2021D" w14:textId="77777777" w:rsidR="00521290" w:rsidRPr="0022393F" w:rsidRDefault="00521290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781942" w14:textId="098FCB34" w:rsidR="00521290" w:rsidRDefault="00521290" w:rsidP="00521290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>
        <w:rPr>
          <w:rFonts w:ascii="Arial" w:hAnsi="Arial" w:cs="Arial"/>
          <w:i w:val="0"/>
          <w:color w:val="auto"/>
          <w:sz w:val="24"/>
          <w:szCs w:val="24"/>
        </w:rPr>
        <w:t>kredite i zajmove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>6.961.727</w:t>
      </w:r>
      <w:r w:rsidR="000C116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kn što se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uglavnom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odnosi na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nabavu vozila putem financijskog leasinga 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za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 pravosudn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tijel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Stanje na 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dan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31.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prosinca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>veće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 je od početnog stanja za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>124,8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4C2D98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a posljedica je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 xml:space="preserve">sklapanje novih ugovora o nabavci vozila putem financijskog leasinga. </w:t>
      </w:r>
    </w:p>
    <w:p w14:paraId="226DC33C" w14:textId="77777777" w:rsidR="00805E33" w:rsidRDefault="00805E33" w:rsidP="008C5732"/>
    <w:p w14:paraId="67E7887F" w14:textId="77777777" w:rsidR="005D159B" w:rsidRPr="008C5732" w:rsidRDefault="005D159B" w:rsidP="008C5732"/>
    <w:p w14:paraId="386C56B7" w14:textId="77777777" w:rsidR="00000B32" w:rsidRDefault="001E75F1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3.</w:t>
      </w:r>
    </w:p>
    <w:p w14:paraId="2F477782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C08593" w14:textId="77777777" w:rsidR="005D159B" w:rsidRDefault="005D159B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D13FF3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 POSLOVANJA</w:t>
      </w:r>
    </w:p>
    <w:p w14:paraId="558F4E87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C4779E" w14:textId="1C39D1CF" w:rsidR="00C84AAF" w:rsidRDefault="00C84AA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AF">
        <w:rPr>
          <w:rFonts w:ascii="Arial" w:hAnsi="Arial" w:cs="Arial"/>
          <w:sz w:val="24"/>
          <w:szCs w:val="24"/>
        </w:rPr>
        <w:t>Ukupno ostvareni</w:t>
      </w:r>
      <w:r w:rsidR="00C90E85">
        <w:rPr>
          <w:rFonts w:ascii="Arial" w:hAnsi="Arial" w:cs="Arial"/>
          <w:sz w:val="24"/>
          <w:szCs w:val="24"/>
        </w:rPr>
        <w:t xml:space="preserve"> </w:t>
      </w:r>
      <w:r w:rsidR="00BE38D9">
        <w:rPr>
          <w:rFonts w:ascii="Arial" w:hAnsi="Arial" w:cs="Arial"/>
          <w:sz w:val="24"/>
          <w:szCs w:val="24"/>
        </w:rPr>
        <w:t>manjak na dan 31.12.2021</w:t>
      </w:r>
      <w:r>
        <w:rPr>
          <w:rFonts w:ascii="Arial" w:hAnsi="Arial" w:cs="Arial"/>
          <w:sz w:val="24"/>
          <w:szCs w:val="24"/>
        </w:rPr>
        <w:t xml:space="preserve">. iznosi </w:t>
      </w:r>
      <w:r w:rsidR="002B16DE" w:rsidRPr="004D6888">
        <w:rPr>
          <w:rFonts w:ascii="Arial" w:hAnsi="Arial" w:cs="Arial"/>
          <w:sz w:val="24"/>
          <w:szCs w:val="24"/>
        </w:rPr>
        <w:t>4.</w:t>
      </w:r>
      <w:r w:rsidR="005F79C3">
        <w:rPr>
          <w:rFonts w:ascii="Arial" w:hAnsi="Arial" w:cs="Arial"/>
          <w:sz w:val="24"/>
          <w:szCs w:val="24"/>
        </w:rPr>
        <w:t>200.67</w:t>
      </w:r>
      <w:r w:rsidR="002B16DE" w:rsidRPr="004D6888">
        <w:rPr>
          <w:rFonts w:ascii="Arial" w:hAnsi="Arial" w:cs="Arial"/>
          <w:sz w:val="24"/>
          <w:szCs w:val="24"/>
        </w:rPr>
        <w:t>8</w:t>
      </w:r>
      <w:r w:rsidRPr="004D6888">
        <w:rPr>
          <w:rFonts w:ascii="Arial" w:hAnsi="Arial" w:cs="Arial"/>
          <w:sz w:val="24"/>
          <w:szCs w:val="24"/>
        </w:rPr>
        <w:t xml:space="preserve"> kn</w:t>
      </w:r>
      <w:r w:rsidR="003F69E9">
        <w:rPr>
          <w:rFonts w:ascii="Arial" w:hAnsi="Arial" w:cs="Arial"/>
          <w:sz w:val="24"/>
          <w:szCs w:val="24"/>
        </w:rPr>
        <w:t>.</w:t>
      </w:r>
    </w:p>
    <w:p w14:paraId="7132A2D3" w14:textId="77777777" w:rsidR="003319DD" w:rsidRDefault="003319D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DBCB" w14:textId="77777777" w:rsidR="00D1691A" w:rsidRPr="0022393F" w:rsidRDefault="00D1691A" w:rsidP="00D16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5A3BC" w14:textId="58712C4B" w:rsidR="002C0F97" w:rsidRDefault="002C0F97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Manjkove su iskazali:</w:t>
      </w:r>
    </w:p>
    <w:p w14:paraId="08BD2825" w14:textId="77777777" w:rsidR="0084044E" w:rsidRDefault="0084044E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7847F" w14:textId="43C375F6" w:rsidR="00E20A39" w:rsidRDefault="005F79C3" w:rsidP="008404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>Ž</w:t>
      </w:r>
      <w:r w:rsidR="002C0F97" w:rsidRPr="0084044E">
        <w:rPr>
          <w:rFonts w:ascii="Arial" w:hAnsi="Arial" w:cs="Arial"/>
          <w:sz w:val="24"/>
          <w:szCs w:val="24"/>
        </w:rPr>
        <w:t>upanijski su</w:t>
      </w:r>
      <w:r w:rsidRPr="0084044E">
        <w:rPr>
          <w:rFonts w:ascii="Arial" w:hAnsi="Arial" w:cs="Arial"/>
          <w:sz w:val="24"/>
          <w:szCs w:val="24"/>
        </w:rPr>
        <w:t>dovi u iznosu od 4.485.048 kn, Ž</w:t>
      </w:r>
      <w:r w:rsidR="002C0F97" w:rsidRPr="0084044E">
        <w:rPr>
          <w:rFonts w:ascii="Arial" w:hAnsi="Arial" w:cs="Arial"/>
          <w:sz w:val="24"/>
          <w:szCs w:val="24"/>
        </w:rPr>
        <w:t>upanijska državna odvjetni</w:t>
      </w:r>
      <w:r w:rsidRPr="0084044E">
        <w:rPr>
          <w:rFonts w:ascii="Arial" w:hAnsi="Arial" w:cs="Arial"/>
          <w:sz w:val="24"/>
          <w:szCs w:val="24"/>
        </w:rPr>
        <w:t>štva u iznosu od 1.137.015 kn, O</w:t>
      </w:r>
      <w:r w:rsidR="002C0F97" w:rsidRPr="0084044E">
        <w:rPr>
          <w:rFonts w:ascii="Arial" w:hAnsi="Arial" w:cs="Arial"/>
          <w:sz w:val="24"/>
          <w:szCs w:val="24"/>
        </w:rPr>
        <w:t>pćinski su</w:t>
      </w:r>
      <w:r w:rsidRPr="0084044E">
        <w:rPr>
          <w:rFonts w:ascii="Arial" w:hAnsi="Arial" w:cs="Arial"/>
          <w:sz w:val="24"/>
          <w:szCs w:val="24"/>
        </w:rPr>
        <w:t>dovi u iznosu od 3.611.632 kn, O</w:t>
      </w:r>
      <w:r w:rsidR="002C0F97" w:rsidRPr="0084044E">
        <w:rPr>
          <w:rFonts w:ascii="Arial" w:hAnsi="Arial" w:cs="Arial"/>
          <w:sz w:val="24"/>
          <w:szCs w:val="24"/>
        </w:rPr>
        <w:t>pćinska državna odvjetništva u iznosu od 1.007.625</w:t>
      </w:r>
      <w:r w:rsidR="00BB1520" w:rsidRPr="0084044E">
        <w:rPr>
          <w:rFonts w:ascii="Arial" w:hAnsi="Arial" w:cs="Arial"/>
          <w:sz w:val="24"/>
          <w:szCs w:val="24"/>
        </w:rPr>
        <w:t xml:space="preserve"> </w:t>
      </w:r>
      <w:r w:rsidR="002C0F97" w:rsidRPr="0084044E">
        <w:rPr>
          <w:rFonts w:ascii="Arial" w:hAnsi="Arial" w:cs="Arial"/>
          <w:sz w:val="24"/>
          <w:szCs w:val="24"/>
        </w:rPr>
        <w:t>kn</w:t>
      </w:r>
      <w:r w:rsidR="001C30A4" w:rsidRPr="0084044E">
        <w:rPr>
          <w:rFonts w:ascii="Arial" w:hAnsi="Arial" w:cs="Arial"/>
          <w:sz w:val="24"/>
          <w:szCs w:val="24"/>
        </w:rPr>
        <w:t>.</w:t>
      </w:r>
      <w:r w:rsidR="0084044E" w:rsidRPr="0084044E">
        <w:rPr>
          <w:rFonts w:ascii="Arial" w:hAnsi="Arial" w:cs="Arial"/>
          <w:sz w:val="24"/>
          <w:szCs w:val="24"/>
        </w:rPr>
        <w:t xml:space="preserve"> </w:t>
      </w:r>
    </w:p>
    <w:p w14:paraId="14C0D674" w14:textId="77777777" w:rsidR="00E20A39" w:rsidRDefault="00E20A39" w:rsidP="00E20A39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58F6F" w14:textId="0B505610" w:rsidR="001C30A4" w:rsidRPr="0084044E" w:rsidRDefault="0084044E" w:rsidP="00E20A39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 xml:space="preserve">Kod korisnika je ostvaren </w:t>
      </w:r>
      <w:r w:rsidR="00E20A39">
        <w:rPr>
          <w:rFonts w:ascii="Arial" w:hAnsi="Arial" w:cs="Arial"/>
          <w:sz w:val="24"/>
          <w:szCs w:val="24"/>
        </w:rPr>
        <w:t xml:space="preserve">ukupni manjak u iznosu od </w:t>
      </w:r>
      <w:r w:rsidR="00E20A39" w:rsidRPr="00E20A39">
        <w:rPr>
          <w:rFonts w:ascii="Arial" w:hAnsi="Arial" w:cs="Arial"/>
          <w:sz w:val="24"/>
          <w:szCs w:val="24"/>
        </w:rPr>
        <w:t>4.046.158</w:t>
      </w:r>
      <w:r w:rsidR="00E20A39">
        <w:rPr>
          <w:rFonts w:ascii="Arial" w:hAnsi="Arial" w:cs="Arial"/>
          <w:sz w:val="24"/>
          <w:szCs w:val="24"/>
        </w:rPr>
        <w:t xml:space="preserve"> kn. Rezultat je viš</w:t>
      </w:r>
      <w:r w:rsidR="00E20A39" w:rsidRPr="00E20A39">
        <w:rPr>
          <w:rFonts w:ascii="Arial" w:hAnsi="Arial" w:cs="Arial"/>
          <w:sz w:val="24"/>
          <w:szCs w:val="24"/>
        </w:rPr>
        <w:t>k</w:t>
      </w:r>
      <w:r w:rsidR="00E20A39">
        <w:rPr>
          <w:rFonts w:ascii="Arial" w:hAnsi="Arial" w:cs="Arial"/>
          <w:sz w:val="24"/>
          <w:szCs w:val="24"/>
        </w:rPr>
        <w:t>a</w:t>
      </w:r>
      <w:r w:rsidR="00E20A39" w:rsidRPr="00E20A39">
        <w:rPr>
          <w:rFonts w:ascii="Arial" w:hAnsi="Arial" w:cs="Arial"/>
          <w:sz w:val="24"/>
          <w:szCs w:val="24"/>
        </w:rPr>
        <w:t xml:space="preserve"> primitaka od financijske imovine</w:t>
      </w:r>
      <w:r w:rsidR="00E20A39">
        <w:rPr>
          <w:rFonts w:ascii="Arial" w:hAnsi="Arial" w:cs="Arial"/>
          <w:sz w:val="24"/>
          <w:szCs w:val="24"/>
        </w:rPr>
        <w:t xml:space="preserve"> (AOP 243) u iznosu od </w:t>
      </w:r>
      <w:r w:rsidR="00E20A39" w:rsidRPr="00E20A39">
        <w:rPr>
          <w:rFonts w:ascii="Arial" w:hAnsi="Arial" w:cs="Arial"/>
          <w:sz w:val="24"/>
          <w:szCs w:val="24"/>
        </w:rPr>
        <w:t>2.884.525</w:t>
      </w:r>
      <w:r w:rsidR="00E20A39">
        <w:rPr>
          <w:rFonts w:ascii="Arial" w:hAnsi="Arial" w:cs="Arial"/>
          <w:sz w:val="24"/>
          <w:szCs w:val="24"/>
        </w:rPr>
        <w:t xml:space="preserve"> kn i manjka prihoda (AOP</w:t>
      </w:r>
      <w:r w:rsidR="00927CC1">
        <w:rPr>
          <w:rFonts w:ascii="Arial" w:hAnsi="Arial" w:cs="Arial"/>
          <w:sz w:val="24"/>
          <w:szCs w:val="24"/>
        </w:rPr>
        <w:t xml:space="preserve"> </w:t>
      </w:r>
      <w:r w:rsidR="00E20A39">
        <w:rPr>
          <w:rFonts w:ascii="Arial" w:hAnsi="Arial" w:cs="Arial"/>
          <w:sz w:val="24"/>
          <w:szCs w:val="24"/>
        </w:rPr>
        <w:t xml:space="preserve">244) u iznosu </w:t>
      </w:r>
      <w:r w:rsidR="00E20A39" w:rsidRPr="00E20A39">
        <w:rPr>
          <w:rFonts w:ascii="Arial" w:hAnsi="Arial" w:cs="Arial"/>
          <w:sz w:val="24"/>
          <w:szCs w:val="24"/>
        </w:rPr>
        <w:t>6.930.683</w:t>
      </w:r>
      <w:r w:rsidR="00E20A39">
        <w:rPr>
          <w:rFonts w:ascii="Arial" w:hAnsi="Arial" w:cs="Arial"/>
          <w:sz w:val="24"/>
          <w:szCs w:val="24"/>
        </w:rPr>
        <w:t xml:space="preserve"> kn</w:t>
      </w:r>
      <w:r w:rsidR="00927CC1">
        <w:rPr>
          <w:rFonts w:ascii="Arial" w:hAnsi="Arial" w:cs="Arial"/>
          <w:sz w:val="24"/>
          <w:szCs w:val="24"/>
        </w:rPr>
        <w:t>. U manjku prihoda (AOP 244) na m</w:t>
      </w:r>
      <w:r w:rsidR="00927CC1" w:rsidRPr="00927CC1">
        <w:rPr>
          <w:rFonts w:ascii="Arial" w:hAnsi="Arial" w:cs="Arial"/>
          <w:sz w:val="24"/>
          <w:szCs w:val="24"/>
        </w:rPr>
        <w:t>anjak prihoda poslovanja</w:t>
      </w:r>
      <w:r w:rsidR="00927CC1">
        <w:rPr>
          <w:rFonts w:ascii="Arial" w:hAnsi="Arial" w:cs="Arial"/>
          <w:sz w:val="24"/>
          <w:szCs w:val="24"/>
        </w:rPr>
        <w:t xml:space="preserve"> (AOP 245) se odnosi iznos od </w:t>
      </w:r>
      <w:r w:rsidR="00927CC1" w:rsidRPr="00927CC1">
        <w:rPr>
          <w:rFonts w:ascii="Arial" w:hAnsi="Arial" w:cs="Arial"/>
          <w:sz w:val="24"/>
          <w:szCs w:val="24"/>
        </w:rPr>
        <w:t>1.142.283</w:t>
      </w:r>
      <w:r w:rsidR="00927CC1">
        <w:rPr>
          <w:rFonts w:ascii="Arial" w:hAnsi="Arial" w:cs="Arial"/>
          <w:sz w:val="24"/>
          <w:szCs w:val="24"/>
        </w:rPr>
        <w:t xml:space="preserve"> kn, dok se na m</w:t>
      </w:r>
      <w:r w:rsidR="00927CC1" w:rsidRPr="00927CC1">
        <w:rPr>
          <w:rFonts w:ascii="Arial" w:hAnsi="Arial" w:cs="Arial"/>
          <w:sz w:val="24"/>
          <w:szCs w:val="24"/>
        </w:rPr>
        <w:t>anjak prihoda od nefinancijske imovine</w:t>
      </w:r>
      <w:r w:rsidR="00927CC1">
        <w:rPr>
          <w:rFonts w:ascii="Arial" w:hAnsi="Arial" w:cs="Arial"/>
          <w:sz w:val="24"/>
          <w:szCs w:val="24"/>
        </w:rPr>
        <w:t xml:space="preserve"> (AOP 246) odnosi iznos od </w:t>
      </w:r>
      <w:r w:rsidR="00927CC1" w:rsidRPr="00927CC1">
        <w:rPr>
          <w:rFonts w:ascii="Arial" w:hAnsi="Arial" w:cs="Arial"/>
          <w:sz w:val="24"/>
          <w:szCs w:val="24"/>
        </w:rPr>
        <w:t>5.788.400</w:t>
      </w:r>
      <w:r w:rsidR="00927CC1">
        <w:rPr>
          <w:rFonts w:ascii="Arial" w:hAnsi="Arial" w:cs="Arial"/>
          <w:sz w:val="24"/>
          <w:szCs w:val="24"/>
        </w:rPr>
        <w:t xml:space="preserve"> kn</w:t>
      </w:r>
      <w:r w:rsidR="00E20A39">
        <w:rPr>
          <w:rFonts w:ascii="Arial" w:hAnsi="Arial" w:cs="Arial"/>
          <w:sz w:val="24"/>
          <w:szCs w:val="24"/>
        </w:rPr>
        <w:t>.</w:t>
      </w:r>
    </w:p>
    <w:p w14:paraId="57CF5C4C" w14:textId="77777777" w:rsidR="003319DD" w:rsidRDefault="003319DD" w:rsidP="003319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A1917" w14:textId="77777777" w:rsidR="0084044E" w:rsidRDefault="0084044E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7247B" w14:textId="79217901" w:rsidR="002C0F97" w:rsidRDefault="00EF5327" w:rsidP="001C30A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 xml:space="preserve">Zatvori i kaznionice </w:t>
      </w:r>
      <w:r w:rsidR="001C30A4" w:rsidRPr="0084044E">
        <w:rPr>
          <w:rFonts w:ascii="Arial" w:hAnsi="Arial" w:cs="Arial"/>
          <w:sz w:val="24"/>
          <w:szCs w:val="24"/>
        </w:rPr>
        <w:t>iskazuju ostvareni višak prihoda (AOP 240) u iznosu 6.279.137 kn, a odnosi se na višak prihoda poslovanja i višak primitaka od financijske imovine.</w:t>
      </w:r>
      <w:r w:rsidR="00D65BD9">
        <w:rPr>
          <w:rFonts w:ascii="Arial" w:hAnsi="Arial" w:cs="Arial"/>
          <w:sz w:val="24"/>
          <w:szCs w:val="24"/>
        </w:rPr>
        <w:t xml:space="preserve"> </w:t>
      </w:r>
      <w:r w:rsidR="001C30A4" w:rsidRPr="0084044E">
        <w:rPr>
          <w:rFonts w:ascii="Arial" w:hAnsi="Arial" w:cs="Arial"/>
          <w:sz w:val="24"/>
          <w:szCs w:val="24"/>
        </w:rPr>
        <w:t>Ukupno ostvareni manjak (AOP 244) iznosi 11.482.332 kn, a odnosi se na manjak prihoda od nefinancijske imovine.Manjak prihoda</w:t>
      </w:r>
      <w:r w:rsidR="00096F43" w:rsidRPr="0084044E">
        <w:rPr>
          <w:rFonts w:ascii="Arial" w:hAnsi="Arial" w:cs="Arial"/>
          <w:sz w:val="24"/>
          <w:szCs w:val="24"/>
        </w:rPr>
        <w:t xml:space="preserve"> (AOP 239)</w:t>
      </w:r>
      <w:r w:rsidR="00D65BD9">
        <w:rPr>
          <w:rFonts w:ascii="Arial" w:hAnsi="Arial" w:cs="Arial"/>
          <w:sz w:val="24"/>
          <w:szCs w:val="24"/>
        </w:rPr>
        <w:t xml:space="preserve"> iznosi 5.203.195</w:t>
      </w:r>
      <w:r w:rsidR="001C30A4" w:rsidRPr="0084044E">
        <w:rPr>
          <w:rFonts w:ascii="Arial" w:hAnsi="Arial" w:cs="Arial"/>
          <w:sz w:val="24"/>
          <w:szCs w:val="24"/>
        </w:rPr>
        <w:t xml:space="preserve"> kn što čini razliku između u</w:t>
      </w:r>
      <w:r w:rsidR="00096F43" w:rsidRPr="0084044E">
        <w:rPr>
          <w:rFonts w:ascii="Arial" w:hAnsi="Arial" w:cs="Arial"/>
          <w:sz w:val="24"/>
          <w:szCs w:val="24"/>
        </w:rPr>
        <w:t>kupno ostvarenog viška i manjka</w:t>
      </w:r>
      <w:r w:rsidR="00AE359A" w:rsidRPr="0084044E">
        <w:rPr>
          <w:rFonts w:ascii="Arial" w:hAnsi="Arial" w:cs="Arial"/>
          <w:sz w:val="24"/>
          <w:szCs w:val="24"/>
        </w:rPr>
        <w:t>.</w:t>
      </w:r>
      <w:r w:rsidR="00C00E9A" w:rsidRPr="0084044E">
        <w:rPr>
          <w:rFonts w:ascii="Arial" w:hAnsi="Arial" w:cs="Arial"/>
          <w:sz w:val="24"/>
          <w:szCs w:val="24"/>
        </w:rPr>
        <w:t xml:space="preserve"> </w:t>
      </w:r>
    </w:p>
    <w:p w14:paraId="336C5F33" w14:textId="77777777" w:rsidR="0084044E" w:rsidRPr="0084044E" w:rsidRDefault="0084044E" w:rsidP="0084044E">
      <w:pPr>
        <w:pStyle w:val="Odlomakpopisa"/>
        <w:rPr>
          <w:rFonts w:ascii="Arial" w:hAnsi="Arial" w:cs="Arial"/>
          <w:sz w:val="24"/>
          <w:szCs w:val="24"/>
        </w:rPr>
      </w:pPr>
    </w:p>
    <w:p w14:paraId="5A456624" w14:textId="22F0D83E" w:rsidR="0084044E" w:rsidRPr="0084044E" w:rsidRDefault="0084044E" w:rsidP="00840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su iskazali:</w:t>
      </w:r>
    </w:p>
    <w:p w14:paraId="30BF83F0" w14:textId="77777777" w:rsidR="00EF5327" w:rsidRDefault="00EF5327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639C5" w14:textId="1060A8FF" w:rsidR="0084044E" w:rsidRDefault="00EF5327" w:rsidP="00DC33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>Ministarstvo pravosuđa i u</w:t>
      </w:r>
      <w:r w:rsidR="0084044E">
        <w:rPr>
          <w:rFonts w:ascii="Arial" w:hAnsi="Arial" w:cs="Arial"/>
          <w:sz w:val="24"/>
          <w:szCs w:val="24"/>
        </w:rPr>
        <w:t>prave u iznosu od 2.373.502 kn</w:t>
      </w:r>
      <w:r w:rsidR="002171FE">
        <w:rPr>
          <w:rFonts w:ascii="Arial" w:hAnsi="Arial" w:cs="Arial"/>
          <w:sz w:val="24"/>
          <w:szCs w:val="24"/>
        </w:rPr>
        <w:t xml:space="preserve"> (AOP 239). Rezultat je viška</w:t>
      </w:r>
      <w:r w:rsidR="002171FE" w:rsidRPr="002171FE">
        <w:rPr>
          <w:rFonts w:ascii="Arial" w:hAnsi="Arial" w:cs="Arial"/>
          <w:sz w:val="24"/>
          <w:szCs w:val="24"/>
        </w:rPr>
        <w:t xml:space="preserve"> prihoda poslovanja</w:t>
      </w:r>
      <w:r w:rsidR="0084044E">
        <w:rPr>
          <w:rFonts w:ascii="Arial" w:hAnsi="Arial" w:cs="Arial"/>
          <w:sz w:val="24"/>
          <w:szCs w:val="24"/>
        </w:rPr>
        <w:t xml:space="preserve"> </w:t>
      </w:r>
      <w:r w:rsidR="002171FE">
        <w:rPr>
          <w:rFonts w:ascii="Arial" w:hAnsi="Arial" w:cs="Arial"/>
          <w:sz w:val="24"/>
          <w:szCs w:val="24"/>
        </w:rPr>
        <w:t xml:space="preserve">u iznosu </w:t>
      </w:r>
      <w:r w:rsidR="002171FE" w:rsidRPr="002171FE">
        <w:rPr>
          <w:rFonts w:ascii="Arial" w:hAnsi="Arial" w:cs="Arial"/>
          <w:sz w:val="24"/>
          <w:szCs w:val="24"/>
        </w:rPr>
        <w:t>3.331.897</w:t>
      </w:r>
      <w:r w:rsidR="002171FE">
        <w:rPr>
          <w:rFonts w:ascii="Arial" w:hAnsi="Arial" w:cs="Arial"/>
          <w:sz w:val="24"/>
          <w:szCs w:val="24"/>
        </w:rPr>
        <w:t xml:space="preserve"> kn (AOP 241) i manj</w:t>
      </w:r>
      <w:r w:rsidR="002171FE" w:rsidRPr="002171FE">
        <w:rPr>
          <w:rFonts w:ascii="Arial" w:hAnsi="Arial" w:cs="Arial"/>
          <w:sz w:val="24"/>
          <w:szCs w:val="24"/>
        </w:rPr>
        <w:t>k</w:t>
      </w:r>
      <w:r w:rsidR="002171FE">
        <w:rPr>
          <w:rFonts w:ascii="Arial" w:hAnsi="Arial" w:cs="Arial"/>
          <w:sz w:val="24"/>
          <w:szCs w:val="24"/>
        </w:rPr>
        <w:t>a</w:t>
      </w:r>
      <w:r w:rsidR="002171FE" w:rsidRPr="002171FE">
        <w:rPr>
          <w:rFonts w:ascii="Arial" w:hAnsi="Arial" w:cs="Arial"/>
          <w:sz w:val="24"/>
          <w:szCs w:val="24"/>
        </w:rPr>
        <w:t xml:space="preserve"> prihoda od nefinancijske imovine</w:t>
      </w:r>
      <w:r w:rsidR="002171FE">
        <w:rPr>
          <w:rFonts w:ascii="Arial" w:hAnsi="Arial" w:cs="Arial"/>
          <w:sz w:val="24"/>
          <w:szCs w:val="24"/>
        </w:rPr>
        <w:t xml:space="preserve"> u iznosu od </w:t>
      </w:r>
      <w:r w:rsidR="002171FE" w:rsidRPr="002171FE">
        <w:rPr>
          <w:rFonts w:ascii="Arial" w:hAnsi="Arial" w:cs="Arial"/>
          <w:sz w:val="24"/>
          <w:szCs w:val="24"/>
        </w:rPr>
        <w:t>958.395</w:t>
      </w:r>
      <w:r w:rsidR="002171FE">
        <w:rPr>
          <w:rFonts w:ascii="Arial" w:hAnsi="Arial" w:cs="Arial"/>
          <w:sz w:val="24"/>
          <w:szCs w:val="24"/>
        </w:rPr>
        <w:t xml:space="preserve"> kn</w:t>
      </w:r>
      <w:r w:rsidR="00DC3395">
        <w:rPr>
          <w:rFonts w:ascii="Arial" w:hAnsi="Arial" w:cs="Arial"/>
          <w:sz w:val="24"/>
          <w:szCs w:val="24"/>
        </w:rPr>
        <w:t xml:space="preserve"> </w:t>
      </w:r>
      <w:r w:rsidR="00DC3395" w:rsidRPr="00DC3395">
        <w:rPr>
          <w:rFonts w:ascii="Arial" w:hAnsi="Arial" w:cs="Arial"/>
          <w:sz w:val="24"/>
          <w:szCs w:val="24"/>
        </w:rPr>
        <w:t>(AOP 246)</w:t>
      </w:r>
      <w:r w:rsidR="002171FE">
        <w:rPr>
          <w:rFonts w:ascii="Arial" w:hAnsi="Arial" w:cs="Arial"/>
          <w:sz w:val="24"/>
          <w:szCs w:val="24"/>
        </w:rPr>
        <w:t>.</w:t>
      </w:r>
    </w:p>
    <w:p w14:paraId="1061F2AC" w14:textId="77777777" w:rsidR="00E90D57" w:rsidRDefault="00E90D57" w:rsidP="00E90D57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EC53F" w14:textId="63F731EF" w:rsidR="005443D4" w:rsidRDefault="00EF5327" w:rsidP="005443D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43D4">
        <w:rPr>
          <w:rFonts w:ascii="Arial" w:hAnsi="Arial" w:cs="Arial"/>
          <w:sz w:val="24"/>
          <w:szCs w:val="24"/>
        </w:rPr>
        <w:t>Državna škola za javnu upravu u iznosu od 2.675.174 k</w:t>
      </w:r>
      <w:r w:rsidR="00AE359A" w:rsidRPr="005443D4">
        <w:rPr>
          <w:rFonts w:ascii="Arial" w:hAnsi="Arial" w:cs="Arial"/>
          <w:sz w:val="24"/>
          <w:szCs w:val="24"/>
        </w:rPr>
        <w:t>n.</w:t>
      </w:r>
      <w:r w:rsidRPr="005443D4">
        <w:rPr>
          <w:rFonts w:ascii="Arial" w:hAnsi="Arial" w:cs="Arial"/>
          <w:sz w:val="24"/>
          <w:szCs w:val="24"/>
        </w:rPr>
        <w:t xml:space="preserve"> </w:t>
      </w:r>
      <w:r w:rsidR="005443D4" w:rsidRPr="005443D4">
        <w:rPr>
          <w:rFonts w:ascii="Arial" w:hAnsi="Arial" w:cs="Arial"/>
          <w:sz w:val="24"/>
          <w:szCs w:val="24"/>
        </w:rPr>
        <w:t>Rezultat je viška prihoda poslovanja u iznosu 4.844.963</w:t>
      </w:r>
      <w:r w:rsidR="005443D4">
        <w:rPr>
          <w:rFonts w:ascii="Arial" w:hAnsi="Arial" w:cs="Arial"/>
          <w:sz w:val="24"/>
          <w:szCs w:val="24"/>
        </w:rPr>
        <w:t xml:space="preserve"> </w:t>
      </w:r>
      <w:r w:rsidR="005443D4" w:rsidRPr="005443D4">
        <w:rPr>
          <w:rFonts w:ascii="Arial" w:hAnsi="Arial" w:cs="Arial"/>
          <w:sz w:val="24"/>
          <w:szCs w:val="24"/>
        </w:rPr>
        <w:t>kn (AOP 241) i manjka prihoda od nefinancijske imovine u iznosu od 2.169.789</w:t>
      </w:r>
      <w:r w:rsidR="005443D4">
        <w:rPr>
          <w:rFonts w:ascii="Arial" w:hAnsi="Arial" w:cs="Arial"/>
          <w:sz w:val="24"/>
          <w:szCs w:val="24"/>
        </w:rPr>
        <w:t xml:space="preserve"> </w:t>
      </w:r>
      <w:r w:rsidR="005443D4" w:rsidRPr="005443D4">
        <w:rPr>
          <w:rFonts w:ascii="Arial" w:hAnsi="Arial" w:cs="Arial"/>
          <w:sz w:val="24"/>
          <w:szCs w:val="24"/>
        </w:rPr>
        <w:t>kn (AOP 246).</w:t>
      </w:r>
    </w:p>
    <w:p w14:paraId="44A26BC6" w14:textId="77777777" w:rsidR="00F964A9" w:rsidRPr="00F964A9" w:rsidRDefault="00F964A9" w:rsidP="00F964A9">
      <w:pPr>
        <w:pStyle w:val="Odlomakpopisa"/>
        <w:rPr>
          <w:rFonts w:ascii="Arial" w:hAnsi="Arial" w:cs="Arial"/>
          <w:sz w:val="24"/>
          <w:szCs w:val="24"/>
        </w:rPr>
      </w:pPr>
    </w:p>
    <w:p w14:paraId="704F9663" w14:textId="3F0A4107" w:rsidR="005D159B" w:rsidRPr="00F964A9" w:rsidRDefault="00F964A9" w:rsidP="00F964A9">
      <w:pPr>
        <w:jc w:val="both"/>
        <w:rPr>
          <w:rFonts w:ascii="Arial" w:hAnsi="Arial" w:cs="Arial"/>
          <w:sz w:val="24"/>
          <w:szCs w:val="24"/>
        </w:rPr>
      </w:pPr>
      <w:r w:rsidRPr="00F964A9">
        <w:rPr>
          <w:rFonts w:ascii="Arial" w:hAnsi="Arial" w:cs="Arial"/>
          <w:sz w:val="24"/>
          <w:szCs w:val="24"/>
        </w:rPr>
        <w:t>Viškove su iskazala i središnja tijela, a koja su iskazala i obvezu povrata viška sredstava u proračun. Najveći iznos odnosi se na DORH (4.076.893 kn) i USKOK (1.665.345 kn).</w:t>
      </w:r>
    </w:p>
    <w:p w14:paraId="38495538" w14:textId="77777777" w:rsidR="00000B32" w:rsidRPr="0022393F" w:rsidRDefault="00A06DAA" w:rsidP="00000B32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RP(96) - AOP 249</w:t>
      </w:r>
      <w:r w:rsidR="00000B32" w:rsidRPr="0022393F">
        <w:rPr>
          <w:rFonts w:ascii="Arial" w:hAnsi="Arial" w:cs="Arial"/>
          <w:i w:val="0"/>
          <w:sz w:val="24"/>
          <w:szCs w:val="24"/>
        </w:rPr>
        <w:tab/>
        <w:t>OBRAČUNATI PRIHODI POSLOVANJA</w:t>
      </w:r>
    </w:p>
    <w:p w14:paraId="7057058E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7D0BF9" w14:textId="77777777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Obračunati prihodi poslovanja ukupno iznose </w:t>
      </w:r>
      <w:r w:rsidR="00BB4DC8">
        <w:rPr>
          <w:rFonts w:ascii="Arial" w:hAnsi="Arial" w:cs="Arial"/>
          <w:sz w:val="24"/>
          <w:szCs w:val="24"/>
        </w:rPr>
        <w:t>256.204.218</w:t>
      </w:r>
      <w:r w:rsidR="00016437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  <w:r w:rsidR="00016437">
        <w:rPr>
          <w:rFonts w:ascii="Arial" w:hAnsi="Arial" w:cs="Arial"/>
          <w:sz w:val="24"/>
          <w:szCs w:val="24"/>
        </w:rPr>
        <w:t xml:space="preserve"> i </w:t>
      </w:r>
      <w:r w:rsidR="00787F15">
        <w:rPr>
          <w:rFonts w:ascii="Arial" w:hAnsi="Arial" w:cs="Arial"/>
          <w:sz w:val="24"/>
          <w:szCs w:val="24"/>
        </w:rPr>
        <w:t>veći</w:t>
      </w:r>
      <w:r w:rsidR="00CA53A0">
        <w:rPr>
          <w:rFonts w:ascii="Arial" w:hAnsi="Arial" w:cs="Arial"/>
          <w:sz w:val="24"/>
          <w:szCs w:val="24"/>
        </w:rPr>
        <w:t xml:space="preserve"> su za </w:t>
      </w:r>
      <w:r w:rsidR="00BB4DC8">
        <w:rPr>
          <w:rFonts w:ascii="Arial" w:hAnsi="Arial" w:cs="Arial"/>
          <w:sz w:val="24"/>
          <w:szCs w:val="24"/>
        </w:rPr>
        <w:t>31,1</w:t>
      </w:r>
      <w:r w:rsidR="00016437">
        <w:rPr>
          <w:rFonts w:ascii="Arial" w:hAnsi="Arial" w:cs="Arial"/>
          <w:sz w:val="24"/>
          <w:szCs w:val="24"/>
        </w:rPr>
        <w:t xml:space="preserve">% od </w:t>
      </w:r>
      <w:r w:rsidR="00092D4E">
        <w:rPr>
          <w:rFonts w:ascii="Arial" w:hAnsi="Arial" w:cs="Arial"/>
          <w:sz w:val="24"/>
          <w:szCs w:val="24"/>
        </w:rPr>
        <w:t>početnog stanja</w:t>
      </w:r>
      <w:r w:rsidRPr="0022393F">
        <w:rPr>
          <w:rFonts w:ascii="Arial" w:hAnsi="Arial" w:cs="Arial"/>
          <w:sz w:val="24"/>
          <w:szCs w:val="24"/>
        </w:rPr>
        <w:t xml:space="preserve">, a </w:t>
      </w:r>
      <w:r w:rsidR="00C3726A">
        <w:rPr>
          <w:rFonts w:ascii="Arial" w:hAnsi="Arial" w:cs="Arial"/>
          <w:sz w:val="24"/>
          <w:szCs w:val="24"/>
        </w:rPr>
        <w:t xml:space="preserve">najveći iznosi su iskazani </w:t>
      </w:r>
      <w:r w:rsidRPr="0022393F">
        <w:rPr>
          <w:rFonts w:ascii="Arial" w:hAnsi="Arial" w:cs="Arial"/>
          <w:sz w:val="24"/>
          <w:szCs w:val="24"/>
        </w:rPr>
        <w:t>na</w:t>
      </w:r>
      <w:r w:rsidR="00936981">
        <w:rPr>
          <w:rFonts w:ascii="Arial" w:hAnsi="Arial" w:cs="Arial"/>
          <w:sz w:val="24"/>
          <w:szCs w:val="24"/>
        </w:rPr>
        <w:t xml:space="preserve"> sljedećim glavama</w:t>
      </w:r>
      <w:r w:rsidRPr="0022393F">
        <w:rPr>
          <w:rFonts w:ascii="Arial" w:hAnsi="Arial" w:cs="Arial"/>
          <w:sz w:val="24"/>
          <w:szCs w:val="24"/>
        </w:rPr>
        <w:t>:</w:t>
      </w:r>
    </w:p>
    <w:p w14:paraId="3941452C" w14:textId="77777777" w:rsidR="00787F15" w:rsidRDefault="00787F15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76A2D" w14:textId="77777777" w:rsidR="00787F15" w:rsidRPr="0022393F" w:rsidRDefault="00BB4DC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u iznosu od </w:t>
      </w:r>
      <w:r w:rsidRPr="00BB4D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B4DC8">
        <w:rPr>
          <w:rFonts w:ascii="Arial" w:hAnsi="Arial" w:cs="Arial"/>
          <w:sz w:val="24"/>
          <w:szCs w:val="24"/>
        </w:rPr>
        <w:t>939</w:t>
      </w:r>
      <w:r>
        <w:rPr>
          <w:rFonts w:ascii="Arial" w:hAnsi="Arial" w:cs="Arial"/>
          <w:sz w:val="24"/>
          <w:szCs w:val="24"/>
        </w:rPr>
        <w:t>.</w:t>
      </w:r>
      <w:r w:rsidRPr="00BB4DC8">
        <w:rPr>
          <w:rFonts w:ascii="Arial" w:hAnsi="Arial" w:cs="Arial"/>
          <w:sz w:val="24"/>
          <w:szCs w:val="24"/>
        </w:rPr>
        <w:t xml:space="preserve">029 </w:t>
      </w:r>
      <w:r>
        <w:rPr>
          <w:rFonts w:ascii="Arial" w:hAnsi="Arial" w:cs="Arial"/>
          <w:sz w:val="24"/>
          <w:szCs w:val="24"/>
        </w:rPr>
        <w:t>kn, U</w:t>
      </w:r>
      <w:r w:rsidR="000B36CA">
        <w:rPr>
          <w:rFonts w:ascii="Arial" w:hAnsi="Arial" w:cs="Arial"/>
          <w:sz w:val="24"/>
          <w:szCs w:val="24"/>
        </w:rPr>
        <w:t xml:space="preserve">pravni sudovi u iznosu od 5.120.299 kn, </w:t>
      </w:r>
      <w:r>
        <w:rPr>
          <w:rFonts w:ascii="Arial" w:hAnsi="Arial" w:cs="Arial"/>
          <w:sz w:val="24"/>
          <w:szCs w:val="24"/>
        </w:rPr>
        <w:t>Ž</w:t>
      </w:r>
      <w:r w:rsidR="00787F15">
        <w:rPr>
          <w:rFonts w:ascii="Arial" w:hAnsi="Arial" w:cs="Arial"/>
          <w:sz w:val="24"/>
          <w:szCs w:val="24"/>
        </w:rPr>
        <w:t xml:space="preserve">upanijski sudovi u iznosu od </w:t>
      </w:r>
      <w:r w:rsidR="000B36CA">
        <w:rPr>
          <w:rFonts w:ascii="Arial" w:hAnsi="Arial" w:cs="Arial"/>
          <w:sz w:val="24"/>
          <w:szCs w:val="24"/>
        </w:rPr>
        <w:t>113.509.823</w:t>
      </w:r>
      <w:r w:rsidR="00787F15">
        <w:rPr>
          <w:rFonts w:ascii="Arial" w:hAnsi="Arial" w:cs="Arial"/>
          <w:sz w:val="24"/>
          <w:szCs w:val="24"/>
        </w:rPr>
        <w:t xml:space="preserve"> kn, </w:t>
      </w:r>
      <w:r>
        <w:rPr>
          <w:rFonts w:ascii="Arial" w:hAnsi="Arial" w:cs="Arial"/>
          <w:sz w:val="24"/>
          <w:szCs w:val="24"/>
        </w:rPr>
        <w:t>T</w:t>
      </w:r>
      <w:r w:rsidR="00787F15">
        <w:rPr>
          <w:rFonts w:ascii="Arial" w:hAnsi="Arial" w:cs="Arial"/>
          <w:sz w:val="24"/>
          <w:szCs w:val="24"/>
        </w:rPr>
        <w:t xml:space="preserve">rgovački sudovi u iznosu od </w:t>
      </w:r>
      <w:r w:rsidR="000B36CA">
        <w:rPr>
          <w:rFonts w:ascii="Arial" w:hAnsi="Arial" w:cs="Arial"/>
          <w:sz w:val="24"/>
          <w:szCs w:val="24"/>
        </w:rPr>
        <w:t>27.672.884</w:t>
      </w:r>
      <w:r w:rsidR="00787F15">
        <w:rPr>
          <w:rFonts w:ascii="Arial" w:hAnsi="Arial" w:cs="Arial"/>
          <w:sz w:val="24"/>
          <w:szCs w:val="24"/>
        </w:rPr>
        <w:t xml:space="preserve"> kn, </w:t>
      </w:r>
      <w:r>
        <w:rPr>
          <w:rFonts w:ascii="Arial" w:hAnsi="Arial" w:cs="Arial"/>
          <w:sz w:val="24"/>
          <w:szCs w:val="24"/>
        </w:rPr>
        <w:t>O</w:t>
      </w:r>
      <w:r w:rsidR="00787F15">
        <w:rPr>
          <w:rFonts w:ascii="Arial" w:hAnsi="Arial" w:cs="Arial"/>
          <w:sz w:val="24"/>
          <w:szCs w:val="24"/>
        </w:rPr>
        <w:t xml:space="preserve">pćinski sudovi u iznosu od </w:t>
      </w:r>
      <w:r w:rsidR="000B36CA">
        <w:rPr>
          <w:rFonts w:ascii="Arial" w:hAnsi="Arial" w:cs="Arial"/>
          <w:sz w:val="24"/>
          <w:szCs w:val="24"/>
        </w:rPr>
        <w:t>106.957.155</w:t>
      </w:r>
      <w:r w:rsidR="00787F15">
        <w:rPr>
          <w:rFonts w:ascii="Arial" w:hAnsi="Arial" w:cs="Arial"/>
          <w:sz w:val="24"/>
          <w:szCs w:val="24"/>
        </w:rPr>
        <w:t xml:space="preserve"> kn za obračunate prihode s osnova sudskih pristojbi</w:t>
      </w:r>
      <w:r w:rsidR="00936981">
        <w:rPr>
          <w:rFonts w:ascii="Arial" w:hAnsi="Arial" w:cs="Arial"/>
          <w:sz w:val="24"/>
          <w:szCs w:val="24"/>
        </w:rPr>
        <w:t>.</w:t>
      </w:r>
    </w:p>
    <w:p w14:paraId="6F80F4DF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EF584" w14:textId="77777777" w:rsidR="001F6B11" w:rsidRPr="001F6B11" w:rsidRDefault="001F6B11" w:rsidP="001F6B11"/>
    <w:p w14:paraId="275D8F03" w14:textId="77777777" w:rsidR="00CF70FE" w:rsidRDefault="000B36CA" w:rsidP="00CF70FE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RP(99) - AOP 253</w:t>
      </w:r>
      <w:r w:rsidR="00CF70FE">
        <w:rPr>
          <w:rFonts w:ascii="Arial" w:hAnsi="Arial" w:cs="Arial"/>
          <w:sz w:val="24"/>
          <w:szCs w:val="24"/>
        </w:rPr>
        <w:tab/>
        <w:t>IZVANBILANČNI ZAPISI</w:t>
      </w:r>
    </w:p>
    <w:p w14:paraId="4B44398F" w14:textId="77777777" w:rsidR="00CF70FE" w:rsidRDefault="00CF70FE" w:rsidP="00CF70FE">
      <w:pPr>
        <w:spacing w:after="0" w:line="240" w:lineRule="auto"/>
      </w:pPr>
    </w:p>
    <w:p w14:paraId="13610A21" w14:textId="77777777" w:rsidR="00E005AD" w:rsidRDefault="00E005AD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E4C0A" w14:textId="77777777" w:rsidR="00E005AD" w:rsidRDefault="00E005AD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Izvanbilančni zapisi su iskazani</w:t>
      </w:r>
      <w:r w:rsidRPr="00BC7DC7">
        <w:rPr>
          <w:rFonts w:ascii="Arial" w:hAnsi="Arial" w:cs="Arial"/>
          <w:sz w:val="24"/>
          <w:szCs w:val="24"/>
        </w:rPr>
        <w:t xml:space="preserve"> u ukupnom iznosu od </w:t>
      </w:r>
      <w:r>
        <w:rPr>
          <w:rFonts w:ascii="Arial" w:hAnsi="Arial" w:cs="Arial"/>
          <w:sz w:val="24"/>
          <w:szCs w:val="24"/>
        </w:rPr>
        <w:t>14.072.136.372</w:t>
      </w:r>
      <w:r w:rsidRPr="00BC7DC7">
        <w:rPr>
          <w:rFonts w:ascii="Arial" w:hAnsi="Arial" w:cs="Arial"/>
          <w:sz w:val="24"/>
          <w:szCs w:val="24"/>
        </w:rPr>
        <w:t xml:space="preserve"> kn i </w:t>
      </w:r>
      <w:r>
        <w:rPr>
          <w:rFonts w:ascii="Arial" w:hAnsi="Arial" w:cs="Arial"/>
          <w:sz w:val="24"/>
          <w:szCs w:val="24"/>
        </w:rPr>
        <w:t>veći</w:t>
      </w:r>
      <w:r w:rsidRPr="00BC7DC7">
        <w:rPr>
          <w:rFonts w:ascii="Arial" w:hAnsi="Arial" w:cs="Arial"/>
          <w:sz w:val="24"/>
          <w:szCs w:val="24"/>
        </w:rPr>
        <w:t xml:space="preserve"> su  za </w:t>
      </w:r>
      <w:r>
        <w:rPr>
          <w:rFonts w:ascii="Arial" w:hAnsi="Arial" w:cs="Arial"/>
          <w:sz w:val="24"/>
          <w:szCs w:val="24"/>
        </w:rPr>
        <w:t>20,7</w:t>
      </w:r>
      <w:r w:rsidRPr="00BC7DC7">
        <w:rPr>
          <w:rFonts w:ascii="Arial" w:hAnsi="Arial" w:cs="Arial"/>
          <w:sz w:val="24"/>
          <w:szCs w:val="24"/>
        </w:rPr>
        <w:t>% u odnosu na početno stanje.</w:t>
      </w:r>
    </w:p>
    <w:p w14:paraId="6147CA03" w14:textId="77777777" w:rsidR="00E36681" w:rsidRDefault="00E36681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DBFA4" w14:textId="2EECC671" w:rsidR="00E005AD" w:rsidRDefault="00E005AD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B12B3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pravosuđa i uprave</w:t>
      </w:r>
      <w:r w:rsidRPr="00E00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iskazalo </w:t>
      </w:r>
      <w:r w:rsidRPr="00E005AD">
        <w:rPr>
          <w:rFonts w:ascii="Arial" w:hAnsi="Arial" w:cs="Arial"/>
          <w:sz w:val="24"/>
          <w:szCs w:val="24"/>
        </w:rPr>
        <w:t>13.979.771.720</w:t>
      </w:r>
      <w:r>
        <w:rPr>
          <w:rFonts w:ascii="Arial" w:hAnsi="Arial" w:cs="Arial"/>
          <w:sz w:val="24"/>
          <w:szCs w:val="24"/>
        </w:rPr>
        <w:t xml:space="preserve"> kn, od čega  </w:t>
      </w:r>
      <w:r w:rsidRPr="00E005AD">
        <w:rPr>
          <w:rFonts w:ascii="Arial" w:hAnsi="Arial" w:cs="Arial"/>
          <w:sz w:val="24"/>
          <w:szCs w:val="24"/>
        </w:rPr>
        <w:t>13.957.412.006</w:t>
      </w:r>
      <w:r>
        <w:rPr>
          <w:rFonts w:ascii="Arial" w:hAnsi="Arial" w:cs="Arial"/>
          <w:sz w:val="24"/>
          <w:szCs w:val="24"/>
        </w:rPr>
        <w:t xml:space="preserve"> kn predstavlja potencijalne obveze po osnovi sudskih sporova u tijeku (</w:t>
      </w:r>
      <w:r w:rsidRPr="00E005AD">
        <w:rPr>
          <w:rFonts w:ascii="Arial" w:hAnsi="Arial" w:cs="Arial"/>
          <w:sz w:val="24"/>
          <w:szCs w:val="24"/>
        </w:rPr>
        <w:t>predmeti D</w:t>
      </w:r>
      <w:r w:rsidR="00A81DA5">
        <w:rPr>
          <w:rFonts w:ascii="Arial" w:hAnsi="Arial" w:cs="Arial"/>
          <w:sz w:val="24"/>
          <w:szCs w:val="24"/>
        </w:rPr>
        <w:t>ORH-a)</w:t>
      </w:r>
      <w:r>
        <w:rPr>
          <w:rFonts w:ascii="Arial" w:hAnsi="Arial" w:cs="Arial"/>
          <w:sz w:val="24"/>
          <w:szCs w:val="24"/>
        </w:rPr>
        <w:t>.</w:t>
      </w:r>
    </w:p>
    <w:p w14:paraId="024DB54C" w14:textId="77777777" w:rsidR="00E36681" w:rsidRDefault="00E36681" w:rsidP="00FE5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0D95B" w14:textId="7453D7E8" w:rsidR="00CD2CD0" w:rsidRDefault="00CD2CD0" w:rsidP="00FE5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 i kaznionice su</w:t>
      </w:r>
      <w:r w:rsidR="00FC69A9">
        <w:rPr>
          <w:rFonts w:ascii="Arial" w:hAnsi="Arial" w:cs="Arial"/>
          <w:sz w:val="24"/>
          <w:szCs w:val="24"/>
        </w:rPr>
        <w:t xml:space="preserve"> iskazale </w:t>
      </w:r>
      <w:r w:rsidR="00EC08DF">
        <w:rPr>
          <w:rFonts w:ascii="Arial" w:hAnsi="Arial" w:cs="Arial"/>
          <w:sz w:val="24"/>
          <w:szCs w:val="24"/>
        </w:rPr>
        <w:t xml:space="preserve">stanje izvanbilančnih zapisa u iznosu od </w:t>
      </w:r>
      <w:r w:rsidRPr="00CD2CD0">
        <w:rPr>
          <w:rFonts w:ascii="Arial" w:hAnsi="Arial" w:cs="Arial"/>
          <w:sz w:val="24"/>
          <w:szCs w:val="24"/>
        </w:rPr>
        <w:t>38.261.627</w:t>
      </w:r>
      <w:r>
        <w:rPr>
          <w:rFonts w:ascii="Arial" w:hAnsi="Arial" w:cs="Arial"/>
          <w:sz w:val="24"/>
          <w:szCs w:val="24"/>
        </w:rPr>
        <w:t xml:space="preserve"> kn, što se odnosi na </w:t>
      </w:r>
      <w:r w:rsidR="00FE56E3" w:rsidRPr="00FE56E3">
        <w:rPr>
          <w:rFonts w:ascii="Arial" w:hAnsi="Arial" w:cs="Arial"/>
          <w:sz w:val="24"/>
          <w:szCs w:val="24"/>
        </w:rPr>
        <w:t>novčane pologe zatvorenika i poslovan</w:t>
      </w:r>
      <w:r w:rsidR="00FE56E3">
        <w:rPr>
          <w:rFonts w:ascii="Arial" w:hAnsi="Arial" w:cs="Arial"/>
          <w:sz w:val="24"/>
          <w:szCs w:val="24"/>
        </w:rPr>
        <w:t xml:space="preserve">je prodavaonice za zatvorenike, </w:t>
      </w:r>
      <w:r w:rsidR="00FE56E3" w:rsidRPr="00FE56E3">
        <w:rPr>
          <w:rFonts w:ascii="Arial" w:hAnsi="Arial" w:cs="Arial"/>
          <w:sz w:val="24"/>
          <w:szCs w:val="24"/>
        </w:rPr>
        <w:t>zalihe roba (zalihe prehr</w:t>
      </w:r>
      <w:r w:rsidR="00FE56E3">
        <w:rPr>
          <w:rFonts w:ascii="Arial" w:hAnsi="Arial" w:cs="Arial"/>
          <w:sz w:val="24"/>
          <w:szCs w:val="24"/>
        </w:rPr>
        <w:t xml:space="preserve">ane vlastite proizvodnje i sl), te </w:t>
      </w:r>
      <w:r w:rsidR="00FE56E3" w:rsidRPr="00FE56E3">
        <w:rPr>
          <w:rFonts w:ascii="Arial" w:hAnsi="Arial" w:cs="Arial"/>
          <w:sz w:val="24"/>
          <w:szCs w:val="24"/>
        </w:rPr>
        <w:t>potencijalne o</w:t>
      </w:r>
      <w:r w:rsidR="00FE56E3">
        <w:rPr>
          <w:rFonts w:ascii="Arial" w:hAnsi="Arial" w:cs="Arial"/>
          <w:sz w:val="24"/>
          <w:szCs w:val="24"/>
        </w:rPr>
        <w:t>bveze po osnovi sudskih sporova.</w:t>
      </w:r>
    </w:p>
    <w:p w14:paraId="3F0F7378" w14:textId="77777777" w:rsidR="00E36681" w:rsidRDefault="00E36681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D934A" w14:textId="040ADD40" w:rsidR="000B36CA" w:rsidRPr="000B36CA" w:rsidRDefault="00E005AD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Nadalje, i</w:t>
      </w:r>
      <w:r w:rsidR="00B56248" w:rsidRPr="000B36CA">
        <w:rPr>
          <w:rFonts w:ascii="Arial" w:hAnsi="Arial" w:cs="Arial"/>
          <w:sz w:val="24"/>
          <w:szCs w:val="24"/>
        </w:rPr>
        <w:t>znos</w:t>
      </w:r>
      <w:r w:rsidR="00CF70FE" w:rsidRPr="000B36CA">
        <w:rPr>
          <w:rFonts w:ascii="Arial" w:hAnsi="Arial" w:cs="Arial"/>
          <w:sz w:val="24"/>
          <w:szCs w:val="24"/>
        </w:rPr>
        <w:t xml:space="preserve"> od </w:t>
      </w:r>
      <w:r w:rsidR="000B36CA" w:rsidRPr="000B36CA">
        <w:rPr>
          <w:rFonts w:ascii="Arial" w:hAnsi="Arial" w:cs="Arial"/>
          <w:sz w:val="24"/>
          <w:szCs w:val="24"/>
        </w:rPr>
        <w:t>51.286.305</w:t>
      </w:r>
      <w:r w:rsidR="00B56248" w:rsidRPr="000B36CA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odnosi se</w:t>
      </w:r>
      <w:r w:rsidR="00B56248" w:rsidRPr="000B36CA">
        <w:rPr>
          <w:rFonts w:ascii="Arial" w:hAnsi="Arial" w:cs="Arial"/>
          <w:sz w:val="24"/>
          <w:szCs w:val="24"/>
        </w:rPr>
        <w:t xml:space="preserve"> na </w:t>
      </w:r>
      <w:r w:rsidR="00A81DA5">
        <w:rPr>
          <w:rFonts w:ascii="Arial" w:hAnsi="Arial" w:cs="Arial"/>
          <w:sz w:val="24"/>
          <w:szCs w:val="24"/>
        </w:rPr>
        <w:t>vozila koja</w:t>
      </w:r>
      <w:r w:rsidR="001347E4" w:rsidRPr="000B36CA">
        <w:rPr>
          <w:rFonts w:ascii="Arial" w:hAnsi="Arial" w:cs="Arial"/>
          <w:sz w:val="24"/>
          <w:szCs w:val="24"/>
        </w:rPr>
        <w:t xml:space="preserve"> je Ministarstvo </w:t>
      </w:r>
      <w:r w:rsidR="00787F15" w:rsidRPr="000B36CA">
        <w:rPr>
          <w:rFonts w:ascii="Arial" w:hAnsi="Arial" w:cs="Arial"/>
          <w:sz w:val="24"/>
          <w:szCs w:val="24"/>
        </w:rPr>
        <w:t xml:space="preserve">nabavilo putem operativnog </w:t>
      </w:r>
      <w:r w:rsidR="001347E4" w:rsidRPr="000B36CA">
        <w:rPr>
          <w:rFonts w:ascii="Arial" w:hAnsi="Arial" w:cs="Arial"/>
          <w:sz w:val="24"/>
          <w:szCs w:val="24"/>
        </w:rPr>
        <w:t>leasing</w:t>
      </w:r>
      <w:r w:rsidR="00787F15" w:rsidRPr="000B36CA">
        <w:rPr>
          <w:rFonts w:ascii="Arial" w:hAnsi="Arial" w:cs="Arial"/>
          <w:sz w:val="24"/>
          <w:szCs w:val="24"/>
        </w:rPr>
        <w:t>a</w:t>
      </w:r>
      <w:r w:rsidR="001347E4" w:rsidRPr="000B36C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pre</w:t>
      </w:r>
      <w:r w:rsidR="001347E4" w:rsidRPr="000B36CA">
        <w:rPr>
          <w:rFonts w:ascii="Arial" w:hAnsi="Arial" w:cs="Arial"/>
          <w:sz w:val="24"/>
          <w:szCs w:val="24"/>
        </w:rPr>
        <w:t>dalo korisnicima na korištenje, računalnu opremu, fotokopirne uređaje u najmu</w:t>
      </w:r>
      <w:r w:rsidR="00141D43" w:rsidRPr="000B36CA">
        <w:rPr>
          <w:rFonts w:ascii="Arial" w:hAnsi="Arial" w:cs="Arial"/>
          <w:sz w:val="24"/>
          <w:szCs w:val="24"/>
        </w:rPr>
        <w:t xml:space="preserve"> </w:t>
      </w:r>
      <w:r w:rsidR="00787F15" w:rsidRPr="000B36CA">
        <w:rPr>
          <w:rFonts w:ascii="Arial" w:hAnsi="Arial" w:cs="Arial"/>
          <w:sz w:val="24"/>
          <w:szCs w:val="24"/>
        </w:rPr>
        <w:t xml:space="preserve">te potencijalne obveze po </w:t>
      </w:r>
      <w:r w:rsidR="000B36CA" w:rsidRPr="000B36CA">
        <w:rPr>
          <w:rFonts w:ascii="Arial" w:hAnsi="Arial" w:cs="Arial"/>
          <w:sz w:val="24"/>
          <w:szCs w:val="24"/>
        </w:rPr>
        <w:t xml:space="preserve">osnovi sudskih sporova u tijeku </w:t>
      </w:r>
      <w:r w:rsidR="000B36CA">
        <w:rPr>
          <w:rFonts w:ascii="Arial" w:hAnsi="Arial" w:cs="Arial"/>
          <w:sz w:val="24"/>
          <w:szCs w:val="24"/>
        </w:rPr>
        <w:t xml:space="preserve">odnosno obveze za </w:t>
      </w:r>
      <w:r w:rsidR="000B36CA" w:rsidRPr="000B36CA">
        <w:rPr>
          <w:rFonts w:ascii="Arial" w:hAnsi="Arial" w:cs="Arial"/>
          <w:sz w:val="24"/>
          <w:szCs w:val="24"/>
        </w:rPr>
        <w:t xml:space="preserve">isplate sredstava po osnovi staža osiguranja s povećanim trajanjem zamjenicima državnih odvjetnika zbog rada na poslovima istrage za period </w:t>
      </w:r>
      <w:r w:rsidR="00B12B33">
        <w:rPr>
          <w:rFonts w:ascii="Arial" w:hAnsi="Arial" w:cs="Arial"/>
          <w:sz w:val="24"/>
          <w:szCs w:val="24"/>
        </w:rPr>
        <w:t xml:space="preserve"> </w:t>
      </w:r>
      <w:r w:rsidR="000B36CA" w:rsidRPr="000B36CA">
        <w:rPr>
          <w:rFonts w:ascii="Arial" w:hAnsi="Arial" w:cs="Arial"/>
          <w:sz w:val="24"/>
          <w:szCs w:val="24"/>
        </w:rPr>
        <w:t xml:space="preserve">1. rujna 2011. do </w:t>
      </w:r>
      <w:r w:rsidR="00B12B33">
        <w:rPr>
          <w:rFonts w:ascii="Arial" w:hAnsi="Arial" w:cs="Arial"/>
          <w:sz w:val="24"/>
          <w:szCs w:val="24"/>
        </w:rPr>
        <w:t xml:space="preserve"> </w:t>
      </w:r>
      <w:r w:rsidR="000B36CA" w:rsidRPr="000B36CA">
        <w:rPr>
          <w:rFonts w:ascii="Arial" w:hAnsi="Arial" w:cs="Arial"/>
          <w:sz w:val="24"/>
          <w:szCs w:val="24"/>
        </w:rPr>
        <w:t>1. rujna 2018.</w:t>
      </w:r>
      <w:r w:rsidR="000B36CA">
        <w:rPr>
          <w:rFonts w:ascii="Arial" w:hAnsi="Arial" w:cs="Arial"/>
          <w:sz w:val="24"/>
          <w:szCs w:val="24"/>
        </w:rPr>
        <w:t xml:space="preserve"> (općinska i županijska državna odvjetništva).</w:t>
      </w:r>
    </w:p>
    <w:p w14:paraId="3F986FC6" w14:textId="77777777" w:rsidR="00551FB2" w:rsidRPr="00491327" w:rsidRDefault="00BA1525" w:rsidP="00491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LINK </w:instrText>
      </w:r>
      <w:r w:rsidR="00AF5E5D">
        <w:rPr>
          <w:rFonts w:ascii="Arial" w:hAnsi="Arial" w:cs="Arial"/>
          <w:b/>
          <w:sz w:val="24"/>
          <w:szCs w:val="24"/>
        </w:rPr>
        <w:instrText xml:space="preserve">Excel.Sheet.12 "C:\\Users\\gzeba\\Desktop\\TABELA 4. - 2019..xlsx" 1!Print_Area </w:instrText>
      </w:r>
      <w:r>
        <w:rPr>
          <w:rFonts w:ascii="Arial" w:hAnsi="Arial" w:cs="Arial"/>
          <w:b/>
          <w:sz w:val="24"/>
          <w:szCs w:val="24"/>
        </w:rPr>
        <w:instrText xml:space="preserve">\a \f 4 \h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3" w:name="RANGE!A1:D18"/>
    </w:p>
    <w:bookmarkEnd w:id="3"/>
    <w:p w14:paraId="2C8D3EE0" w14:textId="3587596A" w:rsidR="000D61F4" w:rsidRDefault="00BA1525" w:rsidP="001F6B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491327" w:rsidRPr="00491327">
        <w:rPr>
          <w:rFonts w:ascii="Arial" w:hAnsi="Arial" w:cs="Arial"/>
          <w:b/>
          <w:sz w:val="24"/>
          <w:szCs w:val="24"/>
        </w:rPr>
        <w:t xml:space="preserve"> </w:t>
      </w:r>
    </w:p>
    <w:p w14:paraId="5E18CF59" w14:textId="78D766EA" w:rsidR="000D61F4" w:rsidRDefault="000D61F4" w:rsidP="001F6B11">
      <w:pPr>
        <w:rPr>
          <w:rFonts w:ascii="Arial" w:hAnsi="Arial" w:cs="Arial"/>
          <w:b/>
          <w:sz w:val="24"/>
          <w:szCs w:val="24"/>
        </w:rPr>
      </w:pPr>
    </w:p>
    <w:p w14:paraId="0FBE8FF4" w14:textId="493F60F1" w:rsidR="000D61F4" w:rsidRPr="003D486E" w:rsidRDefault="000D61F4" w:rsidP="000D61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</w:rPr>
        <w:t>MINISTAR</w:t>
      </w:r>
    </w:p>
    <w:p w14:paraId="1CA54F78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0CE6818B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020467E6" w14:textId="77777777" w:rsidR="000D61F4" w:rsidRPr="00804F25" w:rsidRDefault="000D61F4" w:rsidP="000D61F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7A941A30" w14:textId="1EBD94F5" w:rsidR="000D61F4" w:rsidRDefault="000D61F4" w:rsidP="001F6B11">
      <w:pPr>
        <w:rPr>
          <w:rFonts w:ascii="Arial" w:hAnsi="Arial" w:cs="Arial"/>
          <w:b/>
          <w:sz w:val="24"/>
          <w:szCs w:val="24"/>
        </w:rPr>
      </w:pPr>
    </w:p>
    <w:p w14:paraId="34DB0B4D" w14:textId="77777777" w:rsidR="005F79C3" w:rsidRDefault="005F79C3" w:rsidP="001F6B11">
      <w:pPr>
        <w:rPr>
          <w:rFonts w:ascii="Arial" w:hAnsi="Arial" w:cs="Arial"/>
          <w:b/>
          <w:sz w:val="24"/>
          <w:szCs w:val="24"/>
        </w:rPr>
      </w:pPr>
    </w:p>
    <w:p w14:paraId="524D692E" w14:textId="77777777" w:rsidR="005D159B" w:rsidRDefault="005D159B" w:rsidP="001F6B11">
      <w:pPr>
        <w:rPr>
          <w:rFonts w:ascii="Arial" w:hAnsi="Arial" w:cs="Arial"/>
          <w:b/>
          <w:sz w:val="24"/>
          <w:szCs w:val="24"/>
        </w:rPr>
      </w:pPr>
    </w:p>
    <w:p w14:paraId="7EC8EC3D" w14:textId="77777777" w:rsidR="005D159B" w:rsidRDefault="005D159B" w:rsidP="001F6B11">
      <w:pPr>
        <w:rPr>
          <w:rFonts w:ascii="Arial" w:hAnsi="Arial" w:cs="Arial"/>
          <w:b/>
          <w:sz w:val="24"/>
          <w:szCs w:val="24"/>
        </w:rPr>
      </w:pPr>
    </w:p>
    <w:p w14:paraId="7D1BDAE4" w14:textId="77777777" w:rsidR="005D159B" w:rsidRDefault="005D159B" w:rsidP="001F6B11">
      <w:pPr>
        <w:rPr>
          <w:rFonts w:ascii="Arial" w:hAnsi="Arial" w:cs="Arial"/>
          <w:b/>
          <w:sz w:val="24"/>
          <w:szCs w:val="24"/>
        </w:rPr>
      </w:pPr>
    </w:p>
    <w:p w14:paraId="30A94B0D" w14:textId="77777777" w:rsidR="005D159B" w:rsidRDefault="005D159B" w:rsidP="001F6B11">
      <w:pPr>
        <w:rPr>
          <w:rFonts w:ascii="Arial" w:hAnsi="Arial" w:cs="Arial"/>
          <w:b/>
          <w:sz w:val="24"/>
          <w:szCs w:val="24"/>
        </w:rPr>
      </w:pPr>
    </w:p>
    <w:p w14:paraId="75847F09" w14:textId="2C1E795B" w:rsidR="005D159B" w:rsidRPr="00CE7397" w:rsidRDefault="005D159B" w:rsidP="001F6B11">
      <w:pPr>
        <w:rPr>
          <w:rFonts w:ascii="Arial" w:hAnsi="Arial" w:cs="Arial"/>
          <w:b/>
          <w:sz w:val="24"/>
          <w:szCs w:val="24"/>
        </w:rPr>
      </w:pPr>
    </w:p>
    <w:p w14:paraId="770A6371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lastRenderedPageBreak/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14:paraId="6495EAE6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FA2303">
        <w:rPr>
          <w:rFonts w:ascii="Arial" w:hAnsi="Arial" w:cs="Arial"/>
          <w:b/>
          <w:sz w:val="24"/>
          <w:szCs w:val="24"/>
        </w:rPr>
        <w:t>OBRAZAC</w:t>
      </w:r>
    </w:p>
    <w:p w14:paraId="66615557" w14:textId="77777777" w:rsidR="00560966" w:rsidRPr="0022393F" w:rsidRDefault="005F64AE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PRIHODI I RASHODI, PRIMICI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IZDACI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ZA RAZDOBLJE</w:t>
      </w:r>
    </w:p>
    <w:p w14:paraId="3F13D800" w14:textId="77777777" w:rsidR="00560966" w:rsidRPr="0022393F" w:rsidRDefault="005531C5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01.01.– 31.12.2021</w:t>
      </w:r>
      <w:r w:rsidR="00560966" w:rsidRPr="0022393F">
        <w:rPr>
          <w:rFonts w:ascii="Arial" w:hAnsi="Arial" w:cs="Arial"/>
          <w:b/>
          <w:sz w:val="24"/>
          <w:szCs w:val="24"/>
        </w:rPr>
        <w:t>. GODINE</w:t>
      </w:r>
    </w:p>
    <w:p w14:paraId="77525954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39E9D9" w14:textId="77777777" w:rsidR="00560966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CE6E7" w14:textId="77777777" w:rsidR="00960D5E" w:rsidRDefault="00960D5E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C2E0D1" w14:textId="77777777" w:rsidR="00960D5E" w:rsidRDefault="00960D5E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794E7" w14:textId="7FF1C0CA" w:rsidR="00960D5E" w:rsidRPr="006045A2" w:rsidRDefault="00960D5E" w:rsidP="006D18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45A2">
        <w:rPr>
          <w:rFonts w:ascii="Arial" w:hAnsi="Arial" w:cs="Arial"/>
          <w:sz w:val="24"/>
          <w:szCs w:val="24"/>
        </w:rPr>
        <w:t>Ministarstvo pravosuđa i uprave prošlo</w:t>
      </w:r>
      <w:r w:rsidR="002B02B6" w:rsidRPr="006045A2">
        <w:rPr>
          <w:rFonts w:ascii="Arial" w:hAnsi="Arial" w:cs="Arial"/>
          <w:sz w:val="24"/>
          <w:szCs w:val="24"/>
        </w:rPr>
        <w:t xml:space="preserve"> je</w:t>
      </w:r>
      <w:r w:rsidRPr="006045A2">
        <w:rPr>
          <w:rFonts w:ascii="Arial" w:hAnsi="Arial" w:cs="Arial"/>
          <w:sz w:val="24"/>
          <w:szCs w:val="24"/>
        </w:rPr>
        <w:t xml:space="preserve"> kroz statusnu promjenu temeljem Zakona o ustrojstvu i djelokrugu tijela državne uprave (NN 85/20)</w:t>
      </w:r>
      <w:r w:rsidR="006045A2" w:rsidRPr="006045A2">
        <w:rPr>
          <w:rFonts w:ascii="Arial" w:hAnsi="Arial" w:cs="Arial"/>
          <w:sz w:val="24"/>
          <w:szCs w:val="24"/>
        </w:rPr>
        <w:t>, te je</w:t>
      </w:r>
      <w:r w:rsidR="002B02B6" w:rsidRPr="006045A2">
        <w:rPr>
          <w:rFonts w:ascii="Arial" w:hAnsi="Arial" w:cs="Arial"/>
          <w:sz w:val="24"/>
          <w:szCs w:val="24"/>
        </w:rPr>
        <w:t xml:space="preserve"> ustrojeno 23.srpnja 2020</w:t>
      </w:r>
      <w:r w:rsidR="006045A2" w:rsidRPr="006045A2">
        <w:rPr>
          <w:rFonts w:ascii="Arial" w:hAnsi="Arial" w:cs="Arial"/>
          <w:sz w:val="24"/>
          <w:szCs w:val="24"/>
        </w:rPr>
        <w:t>. S</w:t>
      </w:r>
      <w:r w:rsidR="002B02B6" w:rsidRPr="006045A2">
        <w:rPr>
          <w:rFonts w:ascii="Arial" w:hAnsi="Arial" w:cs="Arial"/>
          <w:sz w:val="24"/>
          <w:szCs w:val="24"/>
        </w:rPr>
        <w:t>ukladno navedenom Zak</w:t>
      </w:r>
      <w:r w:rsidR="00106BD5" w:rsidRPr="006045A2">
        <w:rPr>
          <w:rFonts w:ascii="Arial" w:hAnsi="Arial" w:cs="Arial"/>
          <w:sz w:val="24"/>
          <w:szCs w:val="24"/>
        </w:rPr>
        <w:t>o</w:t>
      </w:r>
      <w:r w:rsidR="002B02B6" w:rsidRPr="006045A2">
        <w:rPr>
          <w:rFonts w:ascii="Arial" w:hAnsi="Arial" w:cs="Arial"/>
          <w:sz w:val="24"/>
          <w:szCs w:val="24"/>
        </w:rPr>
        <w:t xml:space="preserve">nu preuzelo je poslove dotadašnjeg Ministarstva pravosuđa i Ministarstva uprave koji su prestali s radom. </w:t>
      </w:r>
      <w:r w:rsidR="008108EA" w:rsidRPr="006045A2">
        <w:rPr>
          <w:rFonts w:ascii="Arial" w:hAnsi="Arial" w:cs="Arial"/>
          <w:sz w:val="24"/>
          <w:szCs w:val="24"/>
          <w:u w:val="single"/>
        </w:rPr>
        <w:t xml:space="preserve">Zbog gore navedenog, bilješke ovog obrasca </w:t>
      </w:r>
      <w:r w:rsidR="00225DD7">
        <w:rPr>
          <w:rFonts w:ascii="Arial" w:hAnsi="Arial" w:cs="Arial"/>
          <w:sz w:val="24"/>
          <w:szCs w:val="24"/>
          <w:u w:val="single"/>
        </w:rPr>
        <w:t>ne sadržava</w:t>
      </w:r>
      <w:r w:rsidR="008108EA" w:rsidRPr="006045A2">
        <w:rPr>
          <w:rFonts w:ascii="Arial" w:hAnsi="Arial" w:cs="Arial"/>
          <w:sz w:val="24"/>
          <w:szCs w:val="24"/>
          <w:u w:val="single"/>
        </w:rPr>
        <w:t xml:space="preserve"> usporedbe sa izvještajnim razdobljem prethodne godine jer bi takva usporedba za posljedicu imala krive zaključke.</w:t>
      </w:r>
    </w:p>
    <w:p w14:paraId="4E586019" w14:textId="77777777" w:rsidR="008108EA" w:rsidRDefault="008108EA" w:rsidP="00960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B746D" w14:textId="77777777" w:rsidR="005D159B" w:rsidRPr="00960D5E" w:rsidRDefault="005D159B" w:rsidP="00960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E4F2A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0FE8BB" w14:textId="77777777" w:rsidR="00560966" w:rsidRDefault="00560966" w:rsidP="0056096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393F">
        <w:rPr>
          <w:rFonts w:ascii="Arial" w:hAnsi="Arial" w:cs="Arial"/>
          <w:b/>
          <w:i/>
          <w:sz w:val="24"/>
          <w:szCs w:val="24"/>
        </w:rPr>
        <w:t>BILJEŠKA BROJ 1.</w:t>
      </w:r>
    </w:p>
    <w:p w14:paraId="2E602C0C" w14:textId="77777777" w:rsidR="005D159B" w:rsidRPr="0022393F" w:rsidRDefault="005D159B" w:rsidP="0056096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A86813B" w14:textId="77777777" w:rsidR="00560966" w:rsidRPr="0022393F" w:rsidRDefault="00560966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18891A" w14:textId="77777777" w:rsidR="00560966" w:rsidRPr="0022393F" w:rsidRDefault="009C2D9C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RP(6) - AOP </w:t>
      </w:r>
      <w:r w:rsidR="00560966" w:rsidRPr="0022393F">
        <w:rPr>
          <w:rFonts w:ascii="Arial" w:hAnsi="Arial" w:cs="Arial"/>
          <w:b/>
          <w:sz w:val="24"/>
          <w:szCs w:val="24"/>
        </w:rPr>
        <w:t>001</w:t>
      </w:r>
      <w:r w:rsidR="00560966" w:rsidRPr="0022393F">
        <w:rPr>
          <w:rFonts w:ascii="Arial" w:hAnsi="Arial" w:cs="Arial"/>
          <w:b/>
          <w:sz w:val="24"/>
          <w:szCs w:val="24"/>
        </w:rPr>
        <w:tab/>
        <w:t>PRIHODI POSLOVANJA</w:t>
      </w:r>
    </w:p>
    <w:p w14:paraId="29508E07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56562" w14:textId="77777777"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3714D4">
        <w:rPr>
          <w:rFonts w:ascii="Arial" w:hAnsi="Arial" w:cs="Arial"/>
          <w:sz w:val="24"/>
          <w:szCs w:val="24"/>
        </w:rPr>
        <w:t xml:space="preserve"> godine na dan 31. </w:t>
      </w:r>
      <w:r w:rsidR="00C14345">
        <w:rPr>
          <w:rFonts w:ascii="Arial" w:hAnsi="Arial" w:cs="Arial"/>
          <w:sz w:val="24"/>
          <w:szCs w:val="24"/>
        </w:rPr>
        <w:t>p</w:t>
      </w:r>
      <w:r w:rsidR="003714D4">
        <w:rPr>
          <w:rFonts w:ascii="Arial" w:hAnsi="Arial" w:cs="Arial"/>
          <w:sz w:val="24"/>
          <w:szCs w:val="24"/>
        </w:rPr>
        <w:t xml:space="preserve">rosinca </w:t>
      </w:r>
      <w:r w:rsidR="002D09E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. godine </w:t>
      </w:r>
      <w:r w:rsidR="006045A2">
        <w:rPr>
          <w:rFonts w:ascii="Arial" w:hAnsi="Arial" w:cs="Arial"/>
          <w:sz w:val="24"/>
          <w:szCs w:val="24"/>
        </w:rPr>
        <w:t>iznose 3.293.947.588 kn</w:t>
      </w:r>
      <w:r w:rsidRPr="0022393F">
        <w:rPr>
          <w:rFonts w:ascii="Arial" w:hAnsi="Arial" w:cs="Arial"/>
          <w:sz w:val="24"/>
          <w:szCs w:val="24"/>
        </w:rPr>
        <w:t xml:space="preserve">, </w:t>
      </w:r>
      <w:r w:rsidR="006045A2">
        <w:rPr>
          <w:rFonts w:ascii="Arial" w:hAnsi="Arial" w:cs="Arial"/>
          <w:sz w:val="24"/>
          <w:szCs w:val="24"/>
        </w:rPr>
        <w:t>od čega je 3.157.836.667 kn prihoda iz nadležnog proračuna za financiranje redovne djelatnosti proračunskih korisnika</w:t>
      </w:r>
      <w:r w:rsidR="00E66D13">
        <w:rPr>
          <w:rFonts w:ascii="Arial" w:hAnsi="Arial" w:cs="Arial"/>
          <w:sz w:val="24"/>
          <w:szCs w:val="24"/>
        </w:rPr>
        <w:t>.</w:t>
      </w:r>
    </w:p>
    <w:p w14:paraId="56EF14FA" w14:textId="77777777" w:rsidR="005D159B" w:rsidRDefault="005D159B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49363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70B44" w14:textId="77777777" w:rsidR="00560966" w:rsidRPr="0022393F" w:rsidRDefault="00DA76CA" w:rsidP="00560966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RP(63) - AOP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045</w:t>
      </w:r>
      <w:r w:rsidR="00560966"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14:paraId="7498026C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A1D775" w14:textId="77777777"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6045A2">
        <w:rPr>
          <w:rFonts w:ascii="Arial" w:hAnsi="Arial" w:cs="Arial"/>
          <w:sz w:val="24"/>
          <w:szCs w:val="24"/>
        </w:rPr>
        <w:t>81.577.388 kn</w:t>
      </w:r>
      <w:r>
        <w:rPr>
          <w:rFonts w:ascii="Arial" w:hAnsi="Arial" w:cs="Arial"/>
          <w:sz w:val="24"/>
          <w:szCs w:val="24"/>
        </w:rPr>
        <w:t xml:space="preserve"> </w:t>
      </w:r>
      <w:r w:rsidR="006045A2">
        <w:rPr>
          <w:rFonts w:ascii="Arial" w:hAnsi="Arial" w:cs="Arial"/>
          <w:sz w:val="24"/>
          <w:szCs w:val="24"/>
        </w:rPr>
        <w:t xml:space="preserve">i </w:t>
      </w:r>
      <w:r w:rsidRPr="0022393F">
        <w:rPr>
          <w:rFonts w:ascii="Arial" w:hAnsi="Arial" w:cs="Arial"/>
          <w:sz w:val="24"/>
          <w:szCs w:val="24"/>
        </w:rPr>
        <w:t>to kod sljedećih proračunskih korisnika:</w:t>
      </w:r>
    </w:p>
    <w:p w14:paraId="09D35E7A" w14:textId="77777777" w:rsidR="006045A2" w:rsidRDefault="006045A2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C1FED" w14:textId="5E2E5A4A" w:rsidR="006045A2" w:rsidRDefault="006045A2" w:rsidP="001447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pravosuđa i uprave</w:t>
      </w:r>
      <w:r w:rsidR="009B66C0">
        <w:rPr>
          <w:rFonts w:ascii="Arial" w:hAnsi="Arial" w:cs="Arial"/>
          <w:sz w:val="24"/>
          <w:szCs w:val="24"/>
        </w:rPr>
        <w:t xml:space="preserve"> iskazalo je 66.792.887 kn. </w:t>
      </w:r>
      <w:r w:rsidR="00144719" w:rsidRPr="00144719">
        <w:rPr>
          <w:rFonts w:ascii="Arial" w:hAnsi="Arial" w:cs="Arial"/>
          <w:sz w:val="24"/>
          <w:szCs w:val="24"/>
        </w:rPr>
        <w:t xml:space="preserve">Vrijednosno </w:t>
      </w:r>
      <w:r w:rsidR="00144719">
        <w:rPr>
          <w:rFonts w:ascii="Arial" w:hAnsi="Arial" w:cs="Arial"/>
          <w:sz w:val="24"/>
          <w:szCs w:val="24"/>
        </w:rPr>
        <w:t xml:space="preserve">značajniji iznosi </w:t>
      </w:r>
      <w:r w:rsidR="009B66C0">
        <w:rPr>
          <w:rFonts w:ascii="Arial" w:hAnsi="Arial" w:cs="Arial"/>
          <w:sz w:val="24"/>
          <w:szCs w:val="24"/>
        </w:rPr>
        <w:t xml:space="preserve">su </w:t>
      </w:r>
      <w:r w:rsidR="009B66C0" w:rsidRPr="009B66C0">
        <w:rPr>
          <w:rFonts w:ascii="Arial" w:hAnsi="Arial" w:cs="Arial"/>
          <w:sz w:val="24"/>
          <w:szCs w:val="24"/>
        </w:rPr>
        <w:t>27.350.688</w:t>
      </w:r>
      <w:r w:rsidR="009B66C0">
        <w:rPr>
          <w:rFonts w:ascii="Arial" w:hAnsi="Arial" w:cs="Arial"/>
          <w:sz w:val="24"/>
          <w:szCs w:val="24"/>
        </w:rPr>
        <w:t xml:space="preserve"> kn tekućih</w:t>
      </w:r>
      <w:r w:rsidR="009B66C0" w:rsidRPr="009B66C0">
        <w:rPr>
          <w:rFonts w:ascii="Arial" w:hAnsi="Arial" w:cs="Arial"/>
          <w:sz w:val="24"/>
          <w:szCs w:val="24"/>
        </w:rPr>
        <w:t xml:space="preserve"> pomoći od institucija i tijela EU</w:t>
      </w:r>
      <w:r w:rsidR="009B66C0">
        <w:rPr>
          <w:rFonts w:ascii="Arial" w:hAnsi="Arial" w:cs="Arial"/>
          <w:sz w:val="24"/>
          <w:szCs w:val="24"/>
        </w:rPr>
        <w:t xml:space="preserve">, te iznos od </w:t>
      </w:r>
      <w:r w:rsidR="009B66C0" w:rsidRPr="009B66C0">
        <w:rPr>
          <w:rFonts w:ascii="Arial" w:hAnsi="Arial" w:cs="Arial"/>
          <w:sz w:val="24"/>
          <w:szCs w:val="24"/>
        </w:rPr>
        <w:t>37.280.485</w:t>
      </w:r>
      <w:r w:rsidR="009B66C0">
        <w:rPr>
          <w:rFonts w:ascii="Arial" w:hAnsi="Arial" w:cs="Arial"/>
          <w:sz w:val="24"/>
          <w:szCs w:val="24"/>
        </w:rPr>
        <w:t xml:space="preserve"> kn kapitalnih </w:t>
      </w:r>
      <w:r w:rsidR="009B66C0" w:rsidRPr="009B66C0">
        <w:rPr>
          <w:rFonts w:ascii="Arial" w:hAnsi="Arial" w:cs="Arial"/>
          <w:sz w:val="24"/>
          <w:szCs w:val="24"/>
        </w:rPr>
        <w:t>pomoći od institucija i tijela EU</w:t>
      </w:r>
      <w:r w:rsidR="009B66C0">
        <w:rPr>
          <w:rFonts w:ascii="Arial" w:hAnsi="Arial" w:cs="Arial"/>
          <w:sz w:val="24"/>
          <w:szCs w:val="24"/>
        </w:rPr>
        <w:t>.</w:t>
      </w:r>
    </w:p>
    <w:p w14:paraId="334ABAC6" w14:textId="77777777" w:rsidR="000C1161" w:rsidRDefault="000C1161" w:rsidP="000C1161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ED3F5" w14:textId="77DD2090" w:rsidR="000C1161" w:rsidRPr="000C1161" w:rsidRDefault="000C1161" w:rsidP="000C116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1161">
        <w:rPr>
          <w:rFonts w:ascii="Arial" w:hAnsi="Arial" w:cs="Arial"/>
          <w:sz w:val="24"/>
          <w:szCs w:val="24"/>
        </w:rPr>
        <w:t>Pravosudna akademija ostvarila je ukupno 590.761 kn što se odnosi na tekuću pomoć od institucija i tijela EU (refundacije troškova službenog puta, refundacije troškova za radionice koje su organizirane i provedene u Pravosudnoj akademiji, a njihove troškove su financirala tijela EU).</w:t>
      </w:r>
    </w:p>
    <w:p w14:paraId="05B24B20" w14:textId="77777777" w:rsidR="002D4ABF" w:rsidRDefault="002D4ABF" w:rsidP="002D4ABF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18403" w14:textId="77777777" w:rsidR="007F578A" w:rsidRDefault="007F578A" w:rsidP="007F57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su iskazale </w:t>
      </w:r>
      <w:r w:rsidRPr="007F578A">
        <w:rPr>
          <w:rFonts w:ascii="Arial" w:hAnsi="Arial" w:cs="Arial"/>
          <w:sz w:val="24"/>
          <w:szCs w:val="24"/>
        </w:rPr>
        <w:t>11.583.421</w:t>
      </w:r>
      <w:r>
        <w:rPr>
          <w:rFonts w:ascii="Arial" w:hAnsi="Arial" w:cs="Arial"/>
          <w:sz w:val="24"/>
          <w:szCs w:val="24"/>
        </w:rPr>
        <w:t xml:space="preserve"> kn, od kojih </w:t>
      </w:r>
      <w:r w:rsidRPr="007F578A">
        <w:rPr>
          <w:rFonts w:ascii="Arial" w:hAnsi="Arial" w:cs="Arial"/>
          <w:sz w:val="24"/>
          <w:szCs w:val="24"/>
        </w:rPr>
        <w:t>prijenosi između proračunskih korisnika istog proračuna iznose 11.530.339 kn, te obuhvaćaju sljedeće:</w:t>
      </w:r>
    </w:p>
    <w:p w14:paraId="61F25AC7" w14:textId="77777777" w:rsidR="007F578A" w:rsidRDefault="007F578A" w:rsidP="007F57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16F84" w14:textId="17FB568E" w:rsidR="007F578A" w:rsidRPr="00C55C3F" w:rsidRDefault="007F578A" w:rsidP="007F57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 xml:space="preserve">Poticaje </w:t>
      </w:r>
      <w:r w:rsidR="00627F3C">
        <w:rPr>
          <w:rFonts w:ascii="Arial" w:hAnsi="Arial" w:cs="Arial"/>
          <w:sz w:val="24"/>
          <w:szCs w:val="24"/>
        </w:rPr>
        <w:t xml:space="preserve">u poljoprivredi i stočarstvu od Agencije za plaćanja u poljoprivredi, ribarstvu i ruralnom razvoju: </w:t>
      </w:r>
    </w:p>
    <w:p w14:paraId="4B6FF205" w14:textId="77777777" w:rsidR="007F578A" w:rsidRPr="00C55C3F" w:rsidRDefault="007F578A" w:rsidP="007F578A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>Kaznionica u Valturi 1.843.600 kn; Kaznionica u Turopolju 208.553</w:t>
      </w:r>
      <w:r>
        <w:rPr>
          <w:rFonts w:ascii="Arial" w:hAnsi="Arial" w:cs="Arial"/>
          <w:sz w:val="24"/>
          <w:szCs w:val="24"/>
        </w:rPr>
        <w:t xml:space="preserve"> kn; Kaznionica </w:t>
      </w:r>
      <w:r w:rsidRPr="00C55C3F">
        <w:rPr>
          <w:rFonts w:ascii="Arial" w:hAnsi="Arial" w:cs="Arial"/>
          <w:sz w:val="24"/>
          <w:szCs w:val="24"/>
        </w:rPr>
        <w:t>u Požegi 796.135 kn; Kaznionica u Lipovici - Popovači 269.979 kn; Kaznionica u Lepoglavi 848.166 kn; Zatvor u Gospiću 204.465 kn.</w:t>
      </w:r>
    </w:p>
    <w:p w14:paraId="20A48635" w14:textId="57681C3C" w:rsidR="007F578A" w:rsidRPr="00C55C3F" w:rsidRDefault="00623751" w:rsidP="007F57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Ministarstvo znanosti i obrazovanja do</w:t>
      </w:r>
      <w:r w:rsidR="007F578A" w:rsidRPr="00C55C3F">
        <w:rPr>
          <w:rFonts w:ascii="Arial" w:hAnsi="Arial" w:cs="Arial"/>
          <w:sz w:val="24"/>
          <w:szCs w:val="24"/>
        </w:rPr>
        <w:t xml:space="preserve">niralo je 105.300 kn za provedbu projekta  </w:t>
      </w:r>
      <w:r w:rsidR="000C1161">
        <w:rPr>
          <w:rFonts w:ascii="Arial" w:hAnsi="Arial" w:cs="Arial"/>
          <w:sz w:val="24"/>
          <w:szCs w:val="24"/>
        </w:rPr>
        <w:t xml:space="preserve">          Hrvatska pismenost - Odgojni zavod</w:t>
      </w:r>
      <w:r w:rsidR="007F578A" w:rsidRPr="00C55C3F">
        <w:rPr>
          <w:rFonts w:ascii="Arial" w:hAnsi="Arial" w:cs="Arial"/>
          <w:sz w:val="24"/>
          <w:szCs w:val="24"/>
        </w:rPr>
        <w:t xml:space="preserve"> Turopolje</w:t>
      </w:r>
    </w:p>
    <w:p w14:paraId="62BD514E" w14:textId="77777777" w:rsidR="007F578A" w:rsidRPr="00C55C3F" w:rsidRDefault="007F578A" w:rsidP="007F57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>Kaznionica u Valturi doznačila je 7.250.000 kn iz (vlastiti prihodi, izvor 31)  sljedećim kaznenim tijelima:</w:t>
      </w:r>
    </w:p>
    <w:p w14:paraId="13E50411" w14:textId="77777777" w:rsidR="007F578A" w:rsidRPr="00C55C3F" w:rsidRDefault="007F578A" w:rsidP="007F578A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>Kaznionici u Lipovici: 2.800.000 kn (za uređenje i proširenje zatvorskog objekta);</w:t>
      </w:r>
    </w:p>
    <w:p w14:paraId="53D9B4C6" w14:textId="77777777" w:rsidR="007F578A" w:rsidRPr="00C55C3F" w:rsidRDefault="007F578A" w:rsidP="007F578A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>Kaznionici u Požegi: 4.000.000 kn (za izgradnju novog zatvorenog odjela za zatvorenike)</w:t>
      </w:r>
    </w:p>
    <w:p w14:paraId="61F8FD66" w14:textId="23F8B017" w:rsidR="006D2669" w:rsidRDefault="007F578A" w:rsidP="00560966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C3F">
        <w:rPr>
          <w:rFonts w:ascii="Arial" w:hAnsi="Arial" w:cs="Arial"/>
          <w:sz w:val="24"/>
          <w:szCs w:val="24"/>
        </w:rPr>
        <w:t>Zatvoru u Požegi: 450.000 kn (za uređenje prostora za zatvorenike).</w:t>
      </w:r>
    </w:p>
    <w:p w14:paraId="1688354E" w14:textId="77777777" w:rsidR="002D4ABF" w:rsidRDefault="002D4ABF" w:rsidP="002D4ABF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5E5E8E8" w14:textId="114E770E" w:rsidR="00640DB1" w:rsidRDefault="00640DB1" w:rsidP="00B7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4C994" w14:textId="0271A7BD" w:rsidR="00560966" w:rsidRDefault="006045A2" w:rsidP="001359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640DB1">
        <w:rPr>
          <w:rFonts w:ascii="Arial" w:hAnsi="Arial" w:cs="Arial"/>
          <w:sz w:val="24"/>
          <w:szCs w:val="24"/>
        </w:rPr>
        <w:t xml:space="preserve">upanijski sudovi iskazali su iznos od </w:t>
      </w:r>
      <w:r w:rsidR="00B72234">
        <w:rPr>
          <w:rFonts w:ascii="Arial" w:hAnsi="Arial" w:cs="Arial"/>
          <w:sz w:val="24"/>
          <w:szCs w:val="24"/>
        </w:rPr>
        <w:t>24.890</w:t>
      </w:r>
      <w:r w:rsidR="00640DB1">
        <w:rPr>
          <w:rFonts w:ascii="Arial" w:hAnsi="Arial" w:cs="Arial"/>
          <w:sz w:val="24"/>
          <w:szCs w:val="24"/>
        </w:rPr>
        <w:t xml:space="preserve"> kn</w:t>
      </w:r>
      <w:r w:rsidR="00E5041A">
        <w:rPr>
          <w:rFonts w:ascii="Arial" w:hAnsi="Arial" w:cs="Arial"/>
          <w:sz w:val="24"/>
          <w:szCs w:val="24"/>
        </w:rPr>
        <w:t>,</w:t>
      </w:r>
      <w:r w:rsidR="00640DB1">
        <w:rPr>
          <w:rFonts w:ascii="Arial" w:hAnsi="Arial" w:cs="Arial"/>
          <w:sz w:val="24"/>
          <w:szCs w:val="24"/>
        </w:rPr>
        <w:t xml:space="preserve"> a koji se odnosi na Tekuće pomoći proračunu iz drugih proračuna, a </w:t>
      </w:r>
      <w:r w:rsidR="00DD2788">
        <w:rPr>
          <w:rFonts w:ascii="Arial" w:hAnsi="Arial" w:cs="Arial"/>
          <w:sz w:val="24"/>
          <w:szCs w:val="24"/>
        </w:rPr>
        <w:t xml:space="preserve">iskazao ga je Županijski sud u </w:t>
      </w:r>
      <w:r w:rsidR="00B72234">
        <w:rPr>
          <w:rFonts w:ascii="Arial" w:hAnsi="Arial" w:cs="Arial"/>
          <w:sz w:val="24"/>
          <w:szCs w:val="24"/>
        </w:rPr>
        <w:t>Rijeci</w:t>
      </w:r>
      <w:r w:rsidR="00DD2788">
        <w:rPr>
          <w:rFonts w:ascii="Arial" w:hAnsi="Arial" w:cs="Arial"/>
          <w:sz w:val="24"/>
          <w:szCs w:val="24"/>
        </w:rPr>
        <w:t xml:space="preserve"> koji je dobio pomoć </w:t>
      </w:r>
      <w:r w:rsidR="00B72234">
        <w:rPr>
          <w:rFonts w:ascii="Arial" w:hAnsi="Arial" w:cs="Arial"/>
          <w:sz w:val="24"/>
          <w:szCs w:val="24"/>
        </w:rPr>
        <w:t>Primorsko-goranske</w:t>
      </w:r>
      <w:r w:rsidR="00640DB1">
        <w:rPr>
          <w:rFonts w:ascii="Arial" w:hAnsi="Arial" w:cs="Arial"/>
          <w:sz w:val="24"/>
          <w:szCs w:val="24"/>
        </w:rPr>
        <w:t xml:space="preserve"> </w:t>
      </w:r>
      <w:r w:rsidR="00DD2788">
        <w:rPr>
          <w:rFonts w:ascii="Arial" w:hAnsi="Arial" w:cs="Arial"/>
          <w:sz w:val="24"/>
          <w:szCs w:val="24"/>
        </w:rPr>
        <w:t xml:space="preserve">županije </w:t>
      </w:r>
      <w:r w:rsidR="00640DB1">
        <w:rPr>
          <w:rFonts w:ascii="Arial" w:hAnsi="Arial" w:cs="Arial"/>
          <w:sz w:val="24"/>
          <w:szCs w:val="24"/>
        </w:rPr>
        <w:t xml:space="preserve">za </w:t>
      </w:r>
      <w:r w:rsidR="00B72234">
        <w:rPr>
          <w:rFonts w:ascii="Arial" w:hAnsi="Arial" w:cs="Arial"/>
          <w:sz w:val="24"/>
          <w:szCs w:val="24"/>
        </w:rPr>
        <w:t>zamjenu parketa</w:t>
      </w:r>
      <w:r w:rsidR="001359F3">
        <w:rPr>
          <w:rFonts w:ascii="Arial" w:hAnsi="Arial" w:cs="Arial"/>
          <w:sz w:val="24"/>
          <w:szCs w:val="24"/>
        </w:rPr>
        <w:t xml:space="preserve"> </w:t>
      </w:r>
      <w:r w:rsidR="00B72234">
        <w:rPr>
          <w:rFonts w:ascii="Arial" w:hAnsi="Arial" w:cs="Arial"/>
          <w:sz w:val="24"/>
          <w:szCs w:val="24"/>
        </w:rPr>
        <w:t>u</w:t>
      </w:r>
      <w:r w:rsidR="001359F3">
        <w:rPr>
          <w:rFonts w:ascii="Arial" w:hAnsi="Arial" w:cs="Arial"/>
          <w:sz w:val="24"/>
          <w:szCs w:val="24"/>
        </w:rPr>
        <w:t xml:space="preserve"> zgradi suda</w:t>
      </w:r>
    </w:p>
    <w:p w14:paraId="5D3CAC30" w14:textId="43384293" w:rsidR="002D4ABF" w:rsidRPr="001359F3" w:rsidRDefault="002D4ABF" w:rsidP="002D4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5D636" w14:textId="49545D3E" w:rsidR="00B72234" w:rsidRPr="00B72234" w:rsidRDefault="006045A2" w:rsidP="008D384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60966" w:rsidRPr="0022393F">
        <w:rPr>
          <w:rFonts w:ascii="Arial" w:hAnsi="Arial" w:cs="Arial"/>
          <w:sz w:val="24"/>
          <w:szCs w:val="24"/>
        </w:rPr>
        <w:t xml:space="preserve">pćinski sudovi iskazali su iznos od </w:t>
      </w:r>
      <w:r w:rsidR="00B72234">
        <w:rPr>
          <w:rFonts w:ascii="Arial" w:hAnsi="Arial" w:cs="Arial"/>
          <w:sz w:val="24"/>
          <w:szCs w:val="24"/>
        </w:rPr>
        <w:t>2.321.700</w:t>
      </w:r>
      <w:r w:rsidR="00D94D5F">
        <w:rPr>
          <w:rFonts w:ascii="Arial" w:hAnsi="Arial" w:cs="Arial"/>
          <w:sz w:val="24"/>
          <w:szCs w:val="24"/>
        </w:rPr>
        <w:t xml:space="preserve"> </w:t>
      </w:r>
      <w:r w:rsidR="00345DE8">
        <w:rPr>
          <w:rFonts w:ascii="Arial" w:hAnsi="Arial" w:cs="Arial"/>
          <w:sz w:val="24"/>
          <w:szCs w:val="24"/>
        </w:rPr>
        <w:t>kn kao</w:t>
      </w:r>
      <w:r w:rsidR="00560966">
        <w:rPr>
          <w:rFonts w:ascii="Arial" w:hAnsi="Arial" w:cs="Arial"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sz w:val="24"/>
          <w:szCs w:val="24"/>
        </w:rPr>
        <w:t xml:space="preserve">tekuće pomoći </w:t>
      </w:r>
      <w:r w:rsidR="00B72234">
        <w:rPr>
          <w:rFonts w:ascii="Arial" w:hAnsi="Arial" w:cs="Arial"/>
          <w:sz w:val="24"/>
          <w:szCs w:val="24"/>
        </w:rPr>
        <w:t xml:space="preserve">jedinica lokalne i područne (regionalne) samouprave (gradovi i općine) s kojima </w:t>
      </w:r>
      <w:r w:rsidR="00923921">
        <w:rPr>
          <w:rFonts w:ascii="Arial" w:hAnsi="Arial" w:cs="Arial"/>
          <w:sz w:val="24"/>
          <w:szCs w:val="24"/>
        </w:rPr>
        <w:t xml:space="preserve">je </w:t>
      </w:r>
      <w:r w:rsidR="00560966" w:rsidRPr="0022393F">
        <w:rPr>
          <w:rFonts w:ascii="Arial" w:hAnsi="Arial" w:cs="Arial"/>
          <w:sz w:val="24"/>
          <w:szCs w:val="24"/>
        </w:rPr>
        <w:t>sklopljen ugovor o sufinanciranju zajedničkih troškova u</w:t>
      </w:r>
      <w:r w:rsidR="00560966">
        <w:rPr>
          <w:rFonts w:ascii="Arial" w:hAnsi="Arial" w:cs="Arial"/>
          <w:sz w:val="24"/>
          <w:szCs w:val="24"/>
        </w:rPr>
        <w:t>ređivanja zemljišnih knjiga (</w:t>
      </w:r>
      <w:r w:rsidR="00B72234">
        <w:rPr>
          <w:rFonts w:ascii="Arial" w:hAnsi="Arial" w:cs="Arial"/>
          <w:sz w:val="24"/>
          <w:szCs w:val="24"/>
        </w:rPr>
        <w:t xml:space="preserve">Crikvenica, Dubrovnik, Karlovac, Kutina, Metković, Gospić, Rijeka, Sisak, Split, Novi Zagreb, </w:t>
      </w:r>
      <w:r w:rsidR="001359F3">
        <w:rPr>
          <w:rFonts w:ascii="Arial" w:hAnsi="Arial" w:cs="Arial"/>
          <w:sz w:val="24"/>
          <w:szCs w:val="24"/>
        </w:rPr>
        <w:t>Općinski građanski sud u Zagrebu</w:t>
      </w:r>
      <w:r w:rsidR="00B72234">
        <w:rPr>
          <w:rFonts w:ascii="Arial" w:hAnsi="Arial" w:cs="Arial"/>
          <w:sz w:val="24"/>
          <w:szCs w:val="24"/>
        </w:rPr>
        <w:t>).</w:t>
      </w:r>
    </w:p>
    <w:p w14:paraId="5E0785DF" w14:textId="605ED459" w:rsidR="00334D5C" w:rsidRDefault="00B72234" w:rsidP="00B722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359F3">
        <w:rPr>
          <w:rFonts w:ascii="Arial" w:hAnsi="Arial" w:cs="Arial"/>
          <w:sz w:val="24"/>
          <w:szCs w:val="24"/>
        </w:rPr>
        <w:t xml:space="preserve">apitalne pomoći </w:t>
      </w:r>
      <w:r w:rsidR="00C051F8">
        <w:rPr>
          <w:rFonts w:ascii="Arial" w:hAnsi="Arial" w:cs="Arial"/>
          <w:sz w:val="24"/>
          <w:szCs w:val="24"/>
        </w:rPr>
        <w:t>proračunu</w:t>
      </w:r>
      <w:r w:rsidR="001359F3">
        <w:rPr>
          <w:rFonts w:ascii="Arial" w:hAnsi="Arial" w:cs="Arial"/>
          <w:sz w:val="24"/>
          <w:szCs w:val="24"/>
        </w:rPr>
        <w:t xml:space="preserve"> iz </w:t>
      </w:r>
      <w:r w:rsidR="00C051F8">
        <w:rPr>
          <w:rFonts w:ascii="Arial" w:hAnsi="Arial" w:cs="Arial"/>
          <w:sz w:val="24"/>
          <w:szCs w:val="24"/>
        </w:rPr>
        <w:t xml:space="preserve">drugih </w:t>
      </w:r>
      <w:r w:rsidR="001359F3">
        <w:rPr>
          <w:rFonts w:ascii="Arial" w:hAnsi="Arial" w:cs="Arial"/>
          <w:sz w:val="24"/>
          <w:szCs w:val="24"/>
        </w:rPr>
        <w:t xml:space="preserve">proračuna </w:t>
      </w:r>
      <w:r w:rsidR="00C051F8">
        <w:rPr>
          <w:rFonts w:ascii="Arial" w:hAnsi="Arial" w:cs="Arial"/>
          <w:sz w:val="24"/>
          <w:szCs w:val="24"/>
        </w:rPr>
        <w:t xml:space="preserve">u iznosu od 16.937 kn koji su donirale Općine Matulji i </w:t>
      </w:r>
      <w:r w:rsidR="008F1E80">
        <w:rPr>
          <w:rFonts w:ascii="Arial" w:hAnsi="Arial" w:cs="Arial"/>
          <w:sz w:val="24"/>
          <w:szCs w:val="24"/>
        </w:rPr>
        <w:t>Moščenička</w:t>
      </w:r>
      <w:r w:rsidR="00C051F8">
        <w:rPr>
          <w:rFonts w:ascii="Arial" w:hAnsi="Arial" w:cs="Arial"/>
          <w:sz w:val="24"/>
          <w:szCs w:val="24"/>
        </w:rPr>
        <w:t xml:space="preserve"> Draga za nabavu 4 klima uređaja Općinskom sudu u Rijeci za Stalnu službu u Opatiji. </w:t>
      </w:r>
    </w:p>
    <w:p w14:paraId="31053718" w14:textId="77777777" w:rsidR="002D4ABF" w:rsidRDefault="002D4ABF" w:rsidP="00B722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1A7A356" w14:textId="301F689D" w:rsidR="00D42285" w:rsidRDefault="00D42285" w:rsidP="00D4228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DORH u iznosu od 3.373 kn se odnose na refundaciju službenih putovanja</w:t>
      </w:r>
    </w:p>
    <w:p w14:paraId="3FFD2128" w14:textId="77777777" w:rsidR="002D4ABF" w:rsidRDefault="002D4ABF" w:rsidP="002D4ABF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20696" w14:textId="77777777" w:rsidR="007F578A" w:rsidRPr="007F578A" w:rsidRDefault="007F578A" w:rsidP="005A1C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78A">
        <w:rPr>
          <w:rFonts w:ascii="Arial" w:hAnsi="Arial" w:cs="Arial"/>
          <w:sz w:val="24"/>
          <w:szCs w:val="24"/>
        </w:rPr>
        <w:t>Državna škola za javnu upravu ima iskazano 260.356 kn, a odnose se na tekuće</w:t>
      </w:r>
      <w:r>
        <w:rPr>
          <w:rFonts w:ascii="Arial" w:hAnsi="Arial" w:cs="Arial"/>
          <w:sz w:val="24"/>
          <w:szCs w:val="24"/>
        </w:rPr>
        <w:t xml:space="preserve"> i kapitalne</w:t>
      </w:r>
      <w:r w:rsidRPr="007F578A">
        <w:rPr>
          <w:rFonts w:ascii="Arial" w:hAnsi="Arial" w:cs="Arial"/>
          <w:sz w:val="24"/>
          <w:szCs w:val="24"/>
        </w:rPr>
        <w:t xml:space="preserve"> pom</w:t>
      </w:r>
      <w:r>
        <w:rPr>
          <w:rFonts w:ascii="Arial" w:hAnsi="Arial" w:cs="Arial"/>
          <w:sz w:val="24"/>
          <w:szCs w:val="24"/>
        </w:rPr>
        <w:t>oći od institucija i tijela EU.</w:t>
      </w:r>
    </w:p>
    <w:p w14:paraId="55339B5B" w14:textId="77777777" w:rsidR="008D3846" w:rsidRPr="008D3846" w:rsidRDefault="008D3846" w:rsidP="008D3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DBDD6F" w14:textId="77777777" w:rsidR="00085963" w:rsidRDefault="00085963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CAA9F8" w14:textId="77777777" w:rsidR="005D159B" w:rsidRPr="0022393F" w:rsidRDefault="005D159B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E73CE0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173689" w14:textId="77777777" w:rsidR="00560966" w:rsidRPr="0022393F" w:rsidRDefault="000671D3" w:rsidP="00560966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RP(64) - AOP 077 </w:t>
      </w:r>
      <w:r w:rsidR="00560966" w:rsidRPr="0022393F">
        <w:rPr>
          <w:rFonts w:ascii="Arial" w:hAnsi="Arial" w:cs="Arial"/>
          <w:i w:val="0"/>
          <w:sz w:val="24"/>
          <w:szCs w:val="24"/>
        </w:rPr>
        <w:t>PRIHODI OD IMOVINE</w:t>
      </w:r>
    </w:p>
    <w:p w14:paraId="38942BD1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1C91E" w14:textId="77777777" w:rsidR="00560966" w:rsidRPr="00D51714" w:rsidRDefault="00560966" w:rsidP="00A86A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C95623">
        <w:rPr>
          <w:rFonts w:ascii="Arial" w:hAnsi="Arial" w:cs="Arial"/>
          <w:sz w:val="24"/>
          <w:szCs w:val="24"/>
        </w:rPr>
        <w:t>159.150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B572B8">
        <w:rPr>
          <w:rFonts w:ascii="Arial" w:hAnsi="Arial" w:cs="Arial"/>
          <w:sz w:val="24"/>
          <w:szCs w:val="24"/>
        </w:rPr>
        <w:t xml:space="preserve"> ostvareni </w:t>
      </w:r>
      <w:r w:rsidR="003E3188">
        <w:rPr>
          <w:rFonts w:ascii="Arial" w:hAnsi="Arial" w:cs="Arial"/>
          <w:sz w:val="24"/>
          <w:szCs w:val="24"/>
        </w:rPr>
        <w:t>su iz</w:t>
      </w:r>
      <w:r w:rsidR="00B572B8">
        <w:rPr>
          <w:rFonts w:ascii="Arial" w:hAnsi="Arial" w:cs="Arial"/>
          <w:sz w:val="24"/>
          <w:szCs w:val="24"/>
        </w:rPr>
        <w:t xml:space="preserve"> </w:t>
      </w:r>
      <w:r w:rsidR="003E3188">
        <w:rPr>
          <w:rFonts w:ascii="Arial" w:hAnsi="Arial" w:cs="Arial"/>
          <w:sz w:val="24"/>
          <w:szCs w:val="24"/>
        </w:rPr>
        <w:t>dobiti trgovačkih društava, kreditnih i ostalih financijskih instituacija po posebnim propisima, zateznih kamata i</w:t>
      </w:r>
      <w:r w:rsidRPr="0022393F">
        <w:rPr>
          <w:rFonts w:ascii="Arial" w:hAnsi="Arial" w:cs="Arial"/>
          <w:sz w:val="24"/>
          <w:szCs w:val="24"/>
        </w:rPr>
        <w:t xml:space="preserve"> poz</w:t>
      </w:r>
      <w:r w:rsidR="001F04E1">
        <w:rPr>
          <w:rFonts w:ascii="Arial" w:hAnsi="Arial" w:cs="Arial"/>
          <w:sz w:val="24"/>
          <w:szCs w:val="24"/>
        </w:rPr>
        <w:t>itivnih tečajnih razlika</w:t>
      </w:r>
      <w:r w:rsidR="00A86A42">
        <w:rPr>
          <w:rFonts w:ascii="Arial" w:hAnsi="Arial" w:cs="Arial"/>
          <w:sz w:val="24"/>
          <w:szCs w:val="24"/>
        </w:rPr>
        <w:t>.</w:t>
      </w:r>
      <w:r w:rsidR="001F04E1">
        <w:rPr>
          <w:rFonts w:ascii="Arial" w:hAnsi="Arial" w:cs="Arial"/>
          <w:sz w:val="24"/>
          <w:szCs w:val="24"/>
        </w:rPr>
        <w:t xml:space="preserve"> </w:t>
      </w:r>
    </w:p>
    <w:p w14:paraId="6D6D55B8" w14:textId="77777777" w:rsidR="00C051F8" w:rsidRPr="0022393F" w:rsidRDefault="00C051F8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E5B2C" w14:textId="77777777" w:rsidR="00560966" w:rsidRDefault="00560966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87C6D0C" w14:textId="77777777" w:rsidR="00CE7397" w:rsidRDefault="00CE7397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701278" w14:textId="77777777" w:rsidR="00CE7397" w:rsidRPr="0022393F" w:rsidRDefault="00CE7397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E814667" w14:textId="77777777" w:rsidR="00560966" w:rsidRPr="0022393F" w:rsidRDefault="00C66A07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RP(65) - AOP 101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 xml:space="preserve"> PRIHODI OD UPRAVNIH I ADMINISTRATIVNIH PRISTOJBI, </w:t>
      </w:r>
    </w:p>
    <w:p w14:paraId="7076E230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PRISTOJBI PO POSEBNIM PROPISIMA I NAKNADA</w:t>
      </w:r>
    </w:p>
    <w:p w14:paraId="1BD0468C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F2D1F" w14:textId="77777777" w:rsidR="00560966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3E3188">
        <w:rPr>
          <w:rFonts w:ascii="Arial" w:hAnsi="Arial" w:cs="Arial"/>
          <w:sz w:val="24"/>
          <w:szCs w:val="24"/>
        </w:rPr>
        <w:t>16.045.276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F03E11">
        <w:rPr>
          <w:rFonts w:ascii="Arial" w:hAnsi="Arial" w:cs="Arial"/>
          <w:sz w:val="24"/>
          <w:szCs w:val="24"/>
        </w:rPr>
        <w:t>,</w:t>
      </w:r>
      <w:r w:rsidR="00582386">
        <w:rPr>
          <w:rFonts w:ascii="Arial" w:hAnsi="Arial" w:cs="Arial"/>
          <w:sz w:val="24"/>
          <w:szCs w:val="24"/>
        </w:rPr>
        <w:t xml:space="preserve"> a </w:t>
      </w:r>
      <w:r w:rsidR="00A224D6">
        <w:rPr>
          <w:rFonts w:ascii="Arial" w:hAnsi="Arial" w:cs="Arial"/>
          <w:sz w:val="24"/>
          <w:szCs w:val="24"/>
        </w:rPr>
        <w:t>ostvarili su ih:</w:t>
      </w:r>
    </w:p>
    <w:p w14:paraId="4CE2C3F2" w14:textId="77777777" w:rsidR="003E3188" w:rsidRDefault="003E3188" w:rsidP="00560966">
      <w:pPr>
        <w:pStyle w:val="Tijeloteksta"/>
        <w:rPr>
          <w:rFonts w:ascii="Arial" w:hAnsi="Arial" w:cs="Arial"/>
          <w:sz w:val="24"/>
          <w:szCs w:val="24"/>
        </w:rPr>
      </w:pPr>
    </w:p>
    <w:p w14:paraId="3283F1E8" w14:textId="1800F57F" w:rsidR="003E3188" w:rsidRDefault="003E3188" w:rsidP="003E3188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pravosuđa i uprave u iznosu od </w:t>
      </w:r>
      <w:r w:rsidRPr="003E3188">
        <w:rPr>
          <w:rFonts w:ascii="Arial" w:hAnsi="Arial" w:cs="Arial"/>
          <w:sz w:val="24"/>
          <w:szCs w:val="24"/>
        </w:rPr>
        <w:t>2.140.252</w:t>
      </w:r>
      <w:r>
        <w:rPr>
          <w:rFonts w:ascii="Arial" w:hAnsi="Arial" w:cs="Arial"/>
          <w:sz w:val="24"/>
          <w:szCs w:val="24"/>
        </w:rPr>
        <w:t xml:space="preserve"> kn, od čega </w:t>
      </w:r>
      <w:r w:rsidRPr="003E3188">
        <w:rPr>
          <w:rFonts w:ascii="Arial" w:hAnsi="Arial" w:cs="Arial"/>
          <w:sz w:val="24"/>
          <w:szCs w:val="24"/>
        </w:rPr>
        <w:t>2.042.387</w:t>
      </w:r>
      <w:r>
        <w:rPr>
          <w:rFonts w:ascii="Arial" w:hAnsi="Arial" w:cs="Arial"/>
          <w:sz w:val="24"/>
          <w:szCs w:val="24"/>
        </w:rPr>
        <w:t xml:space="preserve"> kn prihoda </w:t>
      </w:r>
      <w:r w:rsidR="009F7F2B">
        <w:rPr>
          <w:rFonts w:ascii="Arial" w:hAnsi="Arial" w:cs="Arial"/>
          <w:sz w:val="24"/>
          <w:szCs w:val="24"/>
        </w:rPr>
        <w:t xml:space="preserve">državne uprave </w:t>
      </w:r>
      <w:r>
        <w:rPr>
          <w:rFonts w:ascii="Arial" w:hAnsi="Arial" w:cs="Arial"/>
          <w:sz w:val="24"/>
          <w:szCs w:val="24"/>
        </w:rPr>
        <w:t>(AOP 108)</w:t>
      </w:r>
    </w:p>
    <w:p w14:paraId="0AE426B4" w14:textId="77777777" w:rsidR="00560966" w:rsidRPr="003E3188" w:rsidRDefault="003E3188" w:rsidP="005A1CA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3188">
        <w:rPr>
          <w:rFonts w:ascii="Arial" w:hAnsi="Arial" w:cs="Arial"/>
          <w:sz w:val="24"/>
          <w:szCs w:val="24"/>
        </w:rPr>
        <w:t xml:space="preserve">Zatvorski sustav je ostvario 2.339.109 kn prihoda s osnova naplate šteta </w:t>
      </w:r>
    </w:p>
    <w:p w14:paraId="6DAD7D90" w14:textId="2937F9CD"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Pravosudna akademija u iznosu od </w:t>
      </w:r>
      <w:r w:rsidR="00C051F8">
        <w:rPr>
          <w:rFonts w:ascii="Arial" w:hAnsi="Arial" w:cs="Arial"/>
          <w:sz w:val="24"/>
          <w:szCs w:val="24"/>
        </w:rPr>
        <w:t>340.035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C051F8">
        <w:rPr>
          <w:rFonts w:ascii="Arial" w:hAnsi="Arial" w:cs="Arial"/>
          <w:sz w:val="24"/>
          <w:szCs w:val="24"/>
        </w:rPr>
        <w:t xml:space="preserve">, od čega se iznos od 180.217 kn odnosi na prihode za pokriće rashoda održavanja </w:t>
      </w:r>
      <w:r w:rsidR="00717A93">
        <w:rPr>
          <w:rFonts w:ascii="Arial" w:hAnsi="Arial" w:cs="Arial"/>
          <w:sz w:val="24"/>
          <w:szCs w:val="24"/>
        </w:rPr>
        <w:t xml:space="preserve">Državne škole za </w:t>
      </w:r>
      <w:r w:rsidR="00717A93">
        <w:rPr>
          <w:rFonts w:ascii="Arial" w:hAnsi="Arial" w:cs="Arial"/>
          <w:sz w:val="24"/>
          <w:szCs w:val="24"/>
        </w:rPr>
        <w:lastRenderedPageBreak/>
        <w:t>pravosudne dužnosnik</w:t>
      </w:r>
      <w:r w:rsidR="00D75D50">
        <w:rPr>
          <w:rFonts w:ascii="Arial" w:hAnsi="Arial" w:cs="Arial"/>
          <w:sz w:val="24"/>
          <w:szCs w:val="24"/>
        </w:rPr>
        <w:t>e i</w:t>
      </w:r>
      <w:r w:rsidR="00C051F8">
        <w:rPr>
          <w:rFonts w:ascii="Arial" w:hAnsi="Arial" w:cs="Arial"/>
          <w:sz w:val="24"/>
          <w:szCs w:val="24"/>
        </w:rPr>
        <w:t xml:space="preserve"> iznos od 159.818 kn odnosi se na prihode za pokriće rashoda za održavanje seminara za edukaciju stečajnih upravitelja.</w:t>
      </w:r>
    </w:p>
    <w:p w14:paraId="33B6E3AA" w14:textId="77777777" w:rsidR="00560966" w:rsidRPr="00582386" w:rsidRDefault="003E3188" w:rsidP="004C1B44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60966" w:rsidRPr="00582386">
        <w:rPr>
          <w:rFonts w:ascii="Arial" w:hAnsi="Arial" w:cs="Arial"/>
          <w:sz w:val="24"/>
          <w:szCs w:val="24"/>
        </w:rPr>
        <w:t xml:space="preserve">pravni sudovi u iznosu od </w:t>
      </w:r>
      <w:r w:rsidR="00C051F8">
        <w:rPr>
          <w:rFonts w:ascii="Arial" w:hAnsi="Arial" w:cs="Arial"/>
          <w:sz w:val="24"/>
          <w:szCs w:val="24"/>
        </w:rPr>
        <w:t>5.588</w:t>
      </w:r>
      <w:r w:rsidR="00560966" w:rsidRPr="00582386">
        <w:rPr>
          <w:rFonts w:ascii="Arial" w:hAnsi="Arial" w:cs="Arial"/>
          <w:sz w:val="24"/>
          <w:szCs w:val="24"/>
        </w:rPr>
        <w:t xml:space="preserve"> kn što se o</w:t>
      </w:r>
      <w:r w:rsidR="00BB3BC2" w:rsidRPr="00582386">
        <w:rPr>
          <w:rFonts w:ascii="Arial" w:hAnsi="Arial" w:cs="Arial"/>
          <w:sz w:val="24"/>
          <w:szCs w:val="24"/>
        </w:rPr>
        <w:t>dnosi se na prihode od očevida</w:t>
      </w:r>
      <w:r w:rsidR="00582386">
        <w:rPr>
          <w:rFonts w:ascii="Arial" w:hAnsi="Arial" w:cs="Arial"/>
          <w:sz w:val="24"/>
          <w:szCs w:val="24"/>
        </w:rPr>
        <w:t>.</w:t>
      </w:r>
      <w:r w:rsidR="00BB3BC2" w:rsidRPr="00582386">
        <w:rPr>
          <w:rFonts w:ascii="Arial" w:hAnsi="Arial" w:cs="Arial"/>
          <w:sz w:val="24"/>
          <w:szCs w:val="24"/>
        </w:rPr>
        <w:t xml:space="preserve"> </w:t>
      </w:r>
    </w:p>
    <w:p w14:paraId="0A48CF65" w14:textId="6136C010" w:rsidR="00C051F8" w:rsidRDefault="003E3188" w:rsidP="005A1CA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560966" w:rsidRPr="00C051F8">
        <w:rPr>
          <w:rFonts w:ascii="Arial" w:hAnsi="Arial" w:cs="Arial"/>
          <w:sz w:val="24"/>
          <w:szCs w:val="24"/>
        </w:rPr>
        <w:t xml:space="preserve">upanijski sudovi u ukupnom iznosu od </w:t>
      </w:r>
      <w:r w:rsidR="00C051F8" w:rsidRPr="00C051F8">
        <w:rPr>
          <w:rFonts w:ascii="Arial" w:hAnsi="Arial" w:cs="Arial"/>
          <w:sz w:val="24"/>
          <w:szCs w:val="24"/>
        </w:rPr>
        <w:t>201.597</w:t>
      </w:r>
      <w:r w:rsidR="00560966" w:rsidRPr="00C051F8">
        <w:rPr>
          <w:rFonts w:ascii="Arial" w:hAnsi="Arial" w:cs="Arial"/>
          <w:sz w:val="24"/>
          <w:szCs w:val="24"/>
        </w:rPr>
        <w:t xml:space="preserve"> kn ostvaren s osnova uplata kandidata za polaganje ispita za stalne sudske tumače. Visina nagrade za rad Ispitnog povjerenstva utvrđena je r</w:t>
      </w:r>
      <w:r w:rsidR="000C1161">
        <w:rPr>
          <w:rFonts w:ascii="Arial" w:hAnsi="Arial" w:cs="Arial"/>
          <w:sz w:val="24"/>
          <w:szCs w:val="24"/>
        </w:rPr>
        <w:t>ješenjem Ministarstva pravosuđa</w:t>
      </w:r>
    </w:p>
    <w:p w14:paraId="264918FB" w14:textId="77777777" w:rsidR="00560966" w:rsidRPr="00C051F8" w:rsidRDefault="003E3188" w:rsidP="005A1CA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60966" w:rsidRPr="00C051F8">
        <w:rPr>
          <w:rFonts w:ascii="Arial" w:hAnsi="Arial" w:cs="Arial"/>
          <w:sz w:val="24"/>
          <w:szCs w:val="24"/>
        </w:rPr>
        <w:t xml:space="preserve">rgovački sudovi u iznosu od </w:t>
      </w:r>
      <w:r w:rsidR="00C051F8">
        <w:rPr>
          <w:rFonts w:ascii="Arial" w:hAnsi="Arial" w:cs="Arial"/>
          <w:sz w:val="24"/>
          <w:szCs w:val="24"/>
        </w:rPr>
        <w:t>108.578 kn s osnova prihoda od očevida.</w:t>
      </w:r>
    </w:p>
    <w:p w14:paraId="5D500D01" w14:textId="77777777" w:rsidR="00560966" w:rsidRPr="00A079D0" w:rsidRDefault="003E3188" w:rsidP="004C1B44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560966" w:rsidRPr="00A079D0">
        <w:rPr>
          <w:rFonts w:ascii="Arial" w:hAnsi="Arial" w:cs="Arial"/>
          <w:sz w:val="24"/>
          <w:szCs w:val="24"/>
        </w:rPr>
        <w:t xml:space="preserve">upanijska državna odvjetništva u iznosu od </w:t>
      </w:r>
      <w:r w:rsidR="00C051F8">
        <w:rPr>
          <w:rFonts w:ascii="Arial" w:hAnsi="Arial" w:cs="Arial"/>
          <w:sz w:val="24"/>
          <w:szCs w:val="24"/>
        </w:rPr>
        <w:t>212</w:t>
      </w:r>
      <w:r w:rsidR="000B09C0" w:rsidRPr="00A079D0">
        <w:rPr>
          <w:rFonts w:ascii="Arial" w:hAnsi="Arial" w:cs="Arial"/>
          <w:sz w:val="24"/>
          <w:szCs w:val="24"/>
        </w:rPr>
        <w:t xml:space="preserve"> </w:t>
      </w:r>
      <w:r w:rsidR="00560966" w:rsidRPr="00A079D0">
        <w:rPr>
          <w:rFonts w:ascii="Arial" w:hAnsi="Arial" w:cs="Arial"/>
          <w:sz w:val="24"/>
          <w:szCs w:val="24"/>
        </w:rPr>
        <w:t xml:space="preserve">kn što </w:t>
      </w:r>
      <w:r w:rsidR="00C051F8">
        <w:rPr>
          <w:rFonts w:ascii="Arial" w:hAnsi="Arial" w:cs="Arial"/>
          <w:sz w:val="24"/>
          <w:szCs w:val="24"/>
        </w:rPr>
        <w:t>koji</w:t>
      </w:r>
      <w:r w:rsidR="00A079D0">
        <w:rPr>
          <w:rFonts w:ascii="Arial" w:hAnsi="Arial" w:cs="Arial"/>
          <w:sz w:val="24"/>
          <w:szCs w:val="24"/>
        </w:rPr>
        <w:t xml:space="preserve"> </w:t>
      </w:r>
      <w:r w:rsidR="00C051F8">
        <w:rPr>
          <w:rFonts w:ascii="Arial" w:hAnsi="Arial" w:cs="Arial"/>
          <w:sz w:val="24"/>
          <w:szCs w:val="24"/>
        </w:rPr>
        <w:t>je iskazalo</w:t>
      </w:r>
      <w:r w:rsidR="00A079D0">
        <w:rPr>
          <w:rFonts w:ascii="Arial" w:hAnsi="Arial" w:cs="Arial"/>
          <w:sz w:val="24"/>
          <w:szCs w:val="24"/>
        </w:rPr>
        <w:t xml:space="preserve"> odvjetništva u Karlovcu </w:t>
      </w:r>
      <w:r w:rsidR="001A3C77">
        <w:rPr>
          <w:rFonts w:ascii="Arial" w:hAnsi="Arial" w:cs="Arial"/>
          <w:sz w:val="24"/>
          <w:szCs w:val="24"/>
        </w:rPr>
        <w:t>s osnova utuženja.</w:t>
      </w:r>
    </w:p>
    <w:p w14:paraId="630FC590" w14:textId="77777777" w:rsidR="00560966" w:rsidRPr="0032228E" w:rsidRDefault="003E3188" w:rsidP="00E076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60966" w:rsidRPr="0022393F">
        <w:rPr>
          <w:rFonts w:ascii="Arial" w:hAnsi="Arial" w:cs="Arial"/>
          <w:sz w:val="24"/>
          <w:szCs w:val="24"/>
        </w:rPr>
        <w:t xml:space="preserve">pćinski sudovi u </w:t>
      </w:r>
      <w:r w:rsidR="00560966">
        <w:rPr>
          <w:rFonts w:ascii="Arial" w:hAnsi="Arial" w:cs="Arial"/>
          <w:sz w:val="24"/>
          <w:szCs w:val="24"/>
        </w:rPr>
        <w:t xml:space="preserve">ukupnom </w:t>
      </w:r>
      <w:r w:rsidR="00560966" w:rsidRPr="0022393F">
        <w:rPr>
          <w:rFonts w:ascii="Arial" w:hAnsi="Arial" w:cs="Arial"/>
          <w:sz w:val="24"/>
          <w:szCs w:val="24"/>
        </w:rPr>
        <w:t xml:space="preserve">iznosu od </w:t>
      </w:r>
      <w:r w:rsidR="00C051F8">
        <w:rPr>
          <w:rFonts w:ascii="Arial" w:hAnsi="Arial" w:cs="Arial"/>
          <w:sz w:val="24"/>
          <w:szCs w:val="24"/>
        </w:rPr>
        <w:t>10.853.075</w:t>
      </w:r>
      <w:r w:rsidR="00560966" w:rsidRPr="0022393F">
        <w:rPr>
          <w:rFonts w:ascii="Arial" w:hAnsi="Arial" w:cs="Arial"/>
          <w:sz w:val="24"/>
          <w:szCs w:val="24"/>
        </w:rPr>
        <w:t xml:space="preserve"> kn s osnova uplata stranaka za očevide</w:t>
      </w:r>
      <w:r w:rsidR="00C051F8">
        <w:rPr>
          <w:rFonts w:ascii="Arial" w:hAnsi="Arial" w:cs="Arial"/>
          <w:sz w:val="24"/>
          <w:szCs w:val="24"/>
        </w:rPr>
        <w:t>.</w:t>
      </w:r>
    </w:p>
    <w:p w14:paraId="6F1B1C39" w14:textId="77777777" w:rsidR="005A506E" w:rsidRDefault="003E3188" w:rsidP="00E076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60966" w:rsidRPr="002E093D">
        <w:rPr>
          <w:rFonts w:ascii="Arial" w:hAnsi="Arial" w:cs="Arial"/>
          <w:sz w:val="24"/>
          <w:szCs w:val="24"/>
        </w:rPr>
        <w:t xml:space="preserve">pćinska državna odvjetništva u ukupnom iznosu od </w:t>
      </w:r>
      <w:r w:rsidR="00E07659">
        <w:rPr>
          <w:rFonts w:ascii="Arial" w:hAnsi="Arial" w:cs="Arial"/>
          <w:sz w:val="24"/>
          <w:szCs w:val="24"/>
        </w:rPr>
        <w:t>46.998</w:t>
      </w:r>
      <w:r w:rsidR="00560966" w:rsidRPr="002E093D">
        <w:rPr>
          <w:rFonts w:ascii="Arial" w:hAnsi="Arial" w:cs="Arial"/>
          <w:sz w:val="24"/>
          <w:szCs w:val="24"/>
        </w:rPr>
        <w:t xml:space="preserve"> kn </w:t>
      </w:r>
      <w:r w:rsidR="00E07659">
        <w:rPr>
          <w:rFonts w:ascii="Arial" w:hAnsi="Arial" w:cs="Arial"/>
          <w:sz w:val="24"/>
          <w:szCs w:val="24"/>
        </w:rPr>
        <w:t>s osnove refundacije naknade štete na vozilu (ODO Čakovec, ODO Vukovar).</w:t>
      </w:r>
    </w:p>
    <w:p w14:paraId="44382B39" w14:textId="669113A4" w:rsidR="002A68F7" w:rsidRPr="002D4ABF" w:rsidRDefault="009B7E4D" w:rsidP="002A68F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USKOK u iznosu od </w:t>
      </w:r>
      <w:r w:rsidR="00E07659">
        <w:rPr>
          <w:rFonts w:ascii="Arial" w:hAnsi="Arial" w:cs="Arial"/>
          <w:sz w:val="24"/>
          <w:szCs w:val="24"/>
        </w:rPr>
        <w:t>9.832</w:t>
      </w:r>
      <w:r>
        <w:rPr>
          <w:rFonts w:ascii="Arial" w:hAnsi="Arial" w:cs="Arial"/>
          <w:sz w:val="24"/>
          <w:szCs w:val="24"/>
        </w:rPr>
        <w:t xml:space="preserve"> kn</w:t>
      </w:r>
      <w:r w:rsidR="00DB7F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odnosi se na naknadu štete osiguravajućeg društva</w:t>
      </w:r>
      <w:r w:rsidR="00DB7FF7">
        <w:rPr>
          <w:rFonts w:ascii="Arial" w:hAnsi="Arial" w:cs="Arial"/>
          <w:sz w:val="24"/>
          <w:szCs w:val="24"/>
        </w:rPr>
        <w:t>.</w:t>
      </w:r>
    </w:p>
    <w:p w14:paraId="39DEFDDA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D6D5C" w14:textId="77777777" w:rsidR="00560966" w:rsidRPr="0022393F" w:rsidRDefault="00574CC4" w:rsidP="00560966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RP(66) - AOP 119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OD PRODAJE PROIZVODA I ROBE TE PRUŽENIH</w:t>
      </w:r>
    </w:p>
    <w:p w14:paraId="1019421C" w14:textId="77777777" w:rsidR="00560966" w:rsidRPr="0022393F" w:rsidRDefault="00560966" w:rsidP="00560966">
      <w:pPr>
        <w:spacing w:after="0" w:line="240" w:lineRule="auto"/>
        <w:ind w:left="2124" w:hanging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USLUGA I PRIHODI OD DONACIJA</w:t>
      </w:r>
    </w:p>
    <w:p w14:paraId="3409DDED" w14:textId="77777777" w:rsidR="00560966" w:rsidRPr="0022393F" w:rsidRDefault="00560966" w:rsidP="00560966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799397F3" w14:textId="77777777" w:rsidR="00560966" w:rsidRDefault="00B56CA1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0966" w:rsidRPr="0022393F">
        <w:rPr>
          <w:rFonts w:ascii="Arial" w:hAnsi="Arial" w:cs="Arial"/>
          <w:sz w:val="24"/>
          <w:szCs w:val="24"/>
        </w:rPr>
        <w:t xml:space="preserve">rihodi u ukupnom iznosu od </w:t>
      </w:r>
      <w:r>
        <w:rPr>
          <w:rFonts w:ascii="Arial" w:hAnsi="Arial" w:cs="Arial"/>
          <w:sz w:val="24"/>
          <w:szCs w:val="24"/>
        </w:rPr>
        <w:t>32.856.884</w:t>
      </w:r>
      <w:r w:rsidR="00A944AE">
        <w:rPr>
          <w:rFonts w:ascii="Arial" w:hAnsi="Arial" w:cs="Arial"/>
          <w:sz w:val="24"/>
          <w:szCs w:val="24"/>
        </w:rPr>
        <w:t xml:space="preserve"> kn ostvarili</w:t>
      </w:r>
      <w:r w:rsidR="00560966" w:rsidRPr="0022393F">
        <w:rPr>
          <w:rFonts w:ascii="Arial" w:hAnsi="Arial" w:cs="Arial"/>
          <w:sz w:val="24"/>
          <w:szCs w:val="24"/>
        </w:rPr>
        <w:t xml:space="preserve"> su </w:t>
      </w:r>
      <w:r w:rsidR="00A944AE">
        <w:rPr>
          <w:rFonts w:ascii="Arial" w:hAnsi="Arial" w:cs="Arial"/>
          <w:sz w:val="24"/>
          <w:szCs w:val="24"/>
        </w:rPr>
        <w:t>najvećim dijelom</w:t>
      </w:r>
      <w:r w:rsidR="00560966" w:rsidRPr="0022393F">
        <w:rPr>
          <w:rFonts w:ascii="Arial" w:hAnsi="Arial" w:cs="Arial"/>
          <w:sz w:val="24"/>
          <w:szCs w:val="24"/>
        </w:rPr>
        <w:t>:</w:t>
      </w:r>
    </w:p>
    <w:p w14:paraId="2E3930BA" w14:textId="77777777" w:rsidR="00B56CA1" w:rsidRDefault="00B56CA1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F1554" w14:textId="77777777" w:rsidR="00B56CA1" w:rsidRPr="0022393F" w:rsidRDefault="00B56CA1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2157A" w14:textId="77777777" w:rsidR="004E4B3E" w:rsidRDefault="004E4B3E" w:rsidP="004E4B3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</w:t>
      </w:r>
      <w:r w:rsidRPr="004E4B3E">
        <w:rPr>
          <w:rFonts w:ascii="Arial" w:hAnsi="Arial" w:cs="Arial"/>
          <w:sz w:val="24"/>
          <w:szCs w:val="24"/>
        </w:rPr>
        <w:t xml:space="preserve">u iznosu od 30.351.834 kn </w:t>
      </w:r>
      <w:r>
        <w:rPr>
          <w:rFonts w:ascii="Arial" w:hAnsi="Arial" w:cs="Arial"/>
          <w:sz w:val="24"/>
          <w:szCs w:val="24"/>
        </w:rPr>
        <w:t>od kojih su</w:t>
      </w:r>
      <w:r w:rsidRPr="004E4B3E">
        <w:rPr>
          <w:rFonts w:ascii="Arial" w:hAnsi="Arial" w:cs="Arial"/>
          <w:sz w:val="24"/>
          <w:szCs w:val="24"/>
        </w:rPr>
        <w:t xml:space="preserve"> prihodi</w:t>
      </w:r>
      <w:r>
        <w:rPr>
          <w:rFonts w:ascii="Arial" w:hAnsi="Arial" w:cs="Arial"/>
          <w:sz w:val="24"/>
          <w:szCs w:val="24"/>
        </w:rPr>
        <w:t xml:space="preserve"> od prodaje proizvoda i robe u iznosu </w:t>
      </w:r>
      <w:r w:rsidRPr="004E4B3E">
        <w:rPr>
          <w:rFonts w:ascii="Arial" w:hAnsi="Arial" w:cs="Arial"/>
          <w:sz w:val="24"/>
          <w:szCs w:val="24"/>
        </w:rPr>
        <w:t>18.806.096 kn</w:t>
      </w:r>
      <w:r>
        <w:rPr>
          <w:rFonts w:ascii="Arial" w:hAnsi="Arial" w:cs="Arial"/>
          <w:sz w:val="24"/>
          <w:szCs w:val="24"/>
        </w:rPr>
        <w:t xml:space="preserve">, te prihodi od pruženih usluga u iznosu </w:t>
      </w:r>
      <w:r w:rsidRPr="004E4B3E">
        <w:rPr>
          <w:rFonts w:ascii="Arial" w:hAnsi="Arial" w:cs="Arial"/>
          <w:sz w:val="24"/>
          <w:szCs w:val="24"/>
        </w:rPr>
        <w:t>11.339.983 kn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EEBA9E" w14:textId="77777777" w:rsidR="004E4B3E" w:rsidRPr="004E4B3E" w:rsidRDefault="004E4B3E" w:rsidP="004E4B3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B3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rihodi od prodaje</w:t>
      </w:r>
      <w:r w:rsidRPr="004E4B3E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izvoda, roba i usluga ostvareni su</w:t>
      </w:r>
      <w:r w:rsidRPr="004E4B3E">
        <w:rPr>
          <w:rFonts w:ascii="Arial" w:hAnsi="Arial" w:cs="Arial"/>
          <w:sz w:val="24"/>
          <w:szCs w:val="24"/>
        </w:rPr>
        <w:t xml:space="preserve"> u radionicama odjela za rad kaznionice: drvoprerađivačka radionica, metalska radionica, poljoprivredna radionica, radionica ugostiteljstva, radionica autoservisa, radno-terapijska radionica, kamenolom i grafička radionica.</w:t>
      </w:r>
    </w:p>
    <w:p w14:paraId="377A1C4F" w14:textId="77777777" w:rsidR="00560966" w:rsidRPr="00B56CA1" w:rsidRDefault="00560966" w:rsidP="004E4B3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CE587" w14:textId="458E1C72" w:rsidR="00A944AE" w:rsidRDefault="005A7F16" w:rsidP="005A7F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7AD">
        <w:rPr>
          <w:rFonts w:ascii="Arial" w:hAnsi="Arial" w:cs="Arial"/>
          <w:sz w:val="24"/>
          <w:szCs w:val="24"/>
        </w:rPr>
        <w:t>Pravosudna akademija</w:t>
      </w:r>
      <w:r w:rsidR="00560966" w:rsidRPr="0022393F">
        <w:rPr>
          <w:rFonts w:ascii="Arial" w:hAnsi="Arial" w:cs="Arial"/>
          <w:sz w:val="24"/>
          <w:szCs w:val="24"/>
        </w:rPr>
        <w:t xml:space="preserve"> u iznosu od  </w:t>
      </w:r>
      <w:r>
        <w:rPr>
          <w:rFonts w:ascii="Arial" w:hAnsi="Arial" w:cs="Arial"/>
          <w:sz w:val="24"/>
          <w:szCs w:val="24"/>
        </w:rPr>
        <w:t>349.106</w:t>
      </w:r>
      <w:r w:rsidR="00560966" w:rsidRPr="0022393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, a odnosi se </w:t>
      </w:r>
      <w:r w:rsidR="0090089A">
        <w:rPr>
          <w:rFonts w:ascii="Arial" w:hAnsi="Arial" w:cs="Arial"/>
          <w:sz w:val="24"/>
          <w:szCs w:val="24"/>
        </w:rPr>
        <w:t>na reklasifikaciju</w:t>
      </w:r>
      <w:r>
        <w:rPr>
          <w:rFonts w:ascii="Arial" w:hAnsi="Arial" w:cs="Arial"/>
          <w:sz w:val="24"/>
          <w:szCs w:val="24"/>
        </w:rPr>
        <w:t xml:space="preserve"> </w:t>
      </w:r>
      <w:r w:rsidR="0090089A">
        <w:rPr>
          <w:rFonts w:ascii="Arial" w:hAnsi="Arial" w:cs="Arial"/>
          <w:sz w:val="24"/>
          <w:szCs w:val="24"/>
        </w:rPr>
        <w:t>prihoda</w:t>
      </w:r>
      <w:r w:rsidR="00481E9B">
        <w:rPr>
          <w:rFonts w:ascii="Arial" w:hAnsi="Arial" w:cs="Arial"/>
          <w:sz w:val="24"/>
          <w:szCs w:val="24"/>
        </w:rPr>
        <w:t xml:space="preserve"> (preknjiženje sa konta 23957 na 66151)</w:t>
      </w:r>
      <w:r w:rsidR="0090089A">
        <w:rPr>
          <w:rFonts w:ascii="Arial" w:hAnsi="Arial" w:cs="Arial"/>
          <w:sz w:val="24"/>
          <w:szCs w:val="24"/>
        </w:rPr>
        <w:t>, temeljem izmjena i dopuna Pravilnika o proračunskom računovodstvu i računskom planu</w:t>
      </w:r>
      <w:r w:rsidR="00481E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ostvarenih kroz Twinn</w:t>
      </w:r>
      <w:r w:rsidR="007D07A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g u Gruziji </w:t>
      </w:r>
      <w:r w:rsidR="00A944AE">
        <w:rPr>
          <w:rFonts w:ascii="Arial" w:hAnsi="Arial" w:cs="Arial"/>
          <w:sz w:val="24"/>
          <w:szCs w:val="24"/>
        </w:rPr>
        <w:t>t</w:t>
      </w:r>
      <w:r w:rsidR="00A944AE" w:rsidRPr="00A944AE">
        <w:rPr>
          <w:rFonts w:ascii="Arial" w:hAnsi="Arial" w:cs="Arial"/>
          <w:sz w:val="24"/>
          <w:szCs w:val="24"/>
        </w:rPr>
        <w:t>e ostali proračunski korisnici s osnova</w:t>
      </w:r>
      <w:r w:rsidR="00A944AE">
        <w:rPr>
          <w:rFonts w:ascii="Arial" w:hAnsi="Arial" w:cs="Arial"/>
          <w:sz w:val="24"/>
          <w:szCs w:val="24"/>
        </w:rPr>
        <w:t xml:space="preserve"> pruženih usluga internih kuhinja, fotokopiranja, zakupa i sl.</w:t>
      </w:r>
    </w:p>
    <w:p w14:paraId="7FC73A1A" w14:textId="0C7309FF" w:rsidR="004E4B3E" w:rsidRPr="00A944AE" w:rsidRDefault="004E4B3E" w:rsidP="004E4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CF2A1" w14:textId="77777777" w:rsidR="009A4479" w:rsidRDefault="009A4479" w:rsidP="009A4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D5D439" w14:textId="330F1309" w:rsidR="002A775B" w:rsidRPr="009A4479" w:rsidRDefault="009A4479" w:rsidP="009A44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4479">
        <w:rPr>
          <w:rFonts w:ascii="Arial" w:hAnsi="Arial" w:cs="Arial"/>
          <w:b/>
          <w:bCs/>
          <w:sz w:val="24"/>
          <w:szCs w:val="24"/>
        </w:rPr>
        <w:t>RP(66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9A4479">
        <w:rPr>
          <w:rFonts w:ascii="Arial" w:hAnsi="Arial" w:cs="Arial"/>
          <w:b/>
          <w:bCs/>
          <w:sz w:val="24"/>
          <w:szCs w:val="24"/>
        </w:rPr>
        <w:t xml:space="preserve">) - AOP </w:t>
      </w:r>
      <w:r>
        <w:rPr>
          <w:rFonts w:ascii="Arial" w:hAnsi="Arial" w:cs="Arial"/>
          <w:b/>
          <w:bCs/>
          <w:sz w:val="24"/>
          <w:szCs w:val="24"/>
        </w:rPr>
        <w:t>123</w:t>
      </w:r>
      <w:r w:rsidRPr="009A44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DONACIJE OD PRAVNIH I FIZIČKIH OSOBA IZVAN OPĆEG                   PRORAČUNA I POVRAT DONACIJA PO PROTESTIRANIM JAMSTVIMA</w:t>
      </w:r>
      <w:r w:rsidRPr="009A44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44D589" w14:textId="77777777" w:rsidR="009A4479" w:rsidRDefault="009A4479" w:rsidP="009A44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Navedene donacije u ukupnom iznosu od </w:t>
      </w:r>
      <w:r w:rsidR="005340F7">
        <w:rPr>
          <w:rFonts w:ascii="Arial" w:hAnsi="Arial" w:cs="Arial"/>
          <w:bCs/>
          <w:sz w:val="24"/>
          <w:szCs w:val="24"/>
        </w:rPr>
        <w:t>409.736</w:t>
      </w:r>
      <w:r>
        <w:rPr>
          <w:rFonts w:ascii="Arial" w:hAnsi="Arial" w:cs="Arial"/>
          <w:bCs/>
          <w:sz w:val="24"/>
          <w:szCs w:val="24"/>
        </w:rPr>
        <w:t xml:space="preserve"> kn iskazale su:</w:t>
      </w:r>
    </w:p>
    <w:p w14:paraId="7DC0C441" w14:textId="77777777" w:rsidR="005340F7" w:rsidRDefault="005340F7" w:rsidP="009A44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35E97F" w14:textId="7F91886B" w:rsidR="005340F7" w:rsidRPr="005340F7" w:rsidRDefault="005340F7" w:rsidP="00725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Zatvori i kaznionice </w:t>
      </w:r>
      <w:r w:rsidRPr="005340F7">
        <w:rPr>
          <w:rFonts w:ascii="Arial" w:hAnsi="Arial" w:cs="Arial"/>
          <w:bCs/>
          <w:sz w:val="24"/>
          <w:szCs w:val="24"/>
        </w:rPr>
        <w:t xml:space="preserve">u iznosu od 205.755 kn </w:t>
      </w:r>
      <w:r w:rsidR="002A775B">
        <w:rPr>
          <w:rFonts w:ascii="Arial" w:hAnsi="Arial" w:cs="Arial"/>
          <w:bCs/>
          <w:sz w:val="24"/>
          <w:szCs w:val="24"/>
        </w:rPr>
        <w:t>od kojih je 152.573 kn donirano Kaznionici u Glini (keramičke pločice, sanitarije), dok su manji iznosi donirani Kaznionici u Lepoglavi, Kaznionici u Požegi, Odgojnom zavodu u Požegi, Odgojnom zavodu Turopolje, Zatvoru u Karlovcu</w:t>
      </w:r>
      <w:r w:rsidR="00725F39">
        <w:rPr>
          <w:rFonts w:ascii="Arial" w:hAnsi="Arial" w:cs="Arial"/>
          <w:bCs/>
          <w:sz w:val="24"/>
          <w:szCs w:val="24"/>
        </w:rPr>
        <w:t xml:space="preserve">, </w:t>
      </w:r>
      <w:r w:rsidR="00725F39" w:rsidRPr="00725F39">
        <w:rPr>
          <w:rFonts w:ascii="Arial" w:hAnsi="Arial" w:cs="Arial"/>
          <w:bCs/>
          <w:sz w:val="24"/>
          <w:szCs w:val="24"/>
        </w:rPr>
        <w:t xml:space="preserve">Zatvoru u </w:t>
      </w:r>
      <w:r w:rsidR="00725F39">
        <w:rPr>
          <w:rFonts w:ascii="Arial" w:hAnsi="Arial" w:cs="Arial"/>
          <w:bCs/>
          <w:sz w:val="24"/>
          <w:szCs w:val="24"/>
        </w:rPr>
        <w:t xml:space="preserve">Osijeku, </w:t>
      </w:r>
      <w:r w:rsidR="00725F39" w:rsidRPr="00725F39">
        <w:rPr>
          <w:rFonts w:ascii="Arial" w:hAnsi="Arial" w:cs="Arial"/>
          <w:bCs/>
          <w:sz w:val="24"/>
          <w:szCs w:val="24"/>
        </w:rPr>
        <w:t xml:space="preserve">Zatvoru u </w:t>
      </w:r>
      <w:r w:rsidR="00725F39">
        <w:rPr>
          <w:rFonts w:ascii="Arial" w:hAnsi="Arial" w:cs="Arial"/>
          <w:bCs/>
          <w:sz w:val="24"/>
          <w:szCs w:val="24"/>
        </w:rPr>
        <w:t xml:space="preserve">Puli, </w:t>
      </w:r>
      <w:r w:rsidR="00725F39" w:rsidRPr="00725F39">
        <w:rPr>
          <w:rFonts w:ascii="Arial" w:hAnsi="Arial" w:cs="Arial"/>
          <w:bCs/>
          <w:sz w:val="24"/>
          <w:szCs w:val="24"/>
        </w:rPr>
        <w:t xml:space="preserve">Zatvoru u </w:t>
      </w:r>
      <w:r w:rsidR="00725F39">
        <w:rPr>
          <w:rFonts w:ascii="Arial" w:hAnsi="Arial" w:cs="Arial"/>
          <w:bCs/>
          <w:sz w:val="24"/>
          <w:szCs w:val="24"/>
        </w:rPr>
        <w:t xml:space="preserve">Šibeniku i </w:t>
      </w:r>
      <w:r w:rsidR="00725F39" w:rsidRPr="00725F39">
        <w:rPr>
          <w:rFonts w:ascii="Arial" w:hAnsi="Arial" w:cs="Arial"/>
          <w:bCs/>
          <w:sz w:val="24"/>
          <w:szCs w:val="24"/>
        </w:rPr>
        <w:t xml:space="preserve">Zatvoru u </w:t>
      </w:r>
      <w:r w:rsidR="00725F39">
        <w:rPr>
          <w:rFonts w:ascii="Arial" w:hAnsi="Arial" w:cs="Arial"/>
          <w:bCs/>
          <w:sz w:val="24"/>
          <w:szCs w:val="24"/>
        </w:rPr>
        <w:t>Zagrebu.</w:t>
      </w:r>
    </w:p>
    <w:p w14:paraId="520E76A2" w14:textId="77777777" w:rsidR="005340F7" w:rsidRPr="005340F7" w:rsidRDefault="005340F7" w:rsidP="005340F7">
      <w:pPr>
        <w:pStyle w:val="Odlomakpopis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EA06C9" w14:textId="23C44076" w:rsidR="009A4479" w:rsidRDefault="009A4479" w:rsidP="009A44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Pravosudna akademija u iznosu od 139.770 kn, a odnosi se na</w:t>
      </w:r>
      <w:r w:rsidR="00CB72F6">
        <w:rPr>
          <w:rFonts w:ascii="Arial" w:hAnsi="Arial" w:cs="Arial"/>
          <w:bCs/>
          <w:sz w:val="24"/>
          <w:szCs w:val="24"/>
        </w:rPr>
        <w:t xml:space="preserve"> tekuće donacije od neprofitnih organizacija</w:t>
      </w:r>
    </w:p>
    <w:p w14:paraId="3AE9C389" w14:textId="599C419F" w:rsidR="00866868" w:rsidRPr="00866868" w:rsidRDefault="00866868" w:rsidP="008668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7A08F8" w14:textId="2FF5F527" w:rsidR="00866868" w:rsidRPr="002D4ABF" w:rsidRDefault="009A4479" w:rsidP="007504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ABF">
        <w:rPr>
          <w:rFonts w:ascii="Arial" w:hAnsi="Arial" w:cs="Arial"/>
          <w:bCs/>
          <w:sz w:val="24"/>
          <w:szCs w:val="24"/>
        </w:rPr>
        <w:t>DORH u iznosu</w:t>
      </w:r>
      <w:r w:rsidR="00CB72F6" w:rsidRPr="002D4ABF">
        <w:rPr>
          <w:rFonts w:ascii="Arial" w:hAnsi="Arial" w:cs="Arial"/>
          <w:bCs/>
          <w:sz w:val="24"/>
          <w:szCs w:val="24"/>
        </w:rPr>
        <w:t xml:space="preserve"> </w:t>
      </w:r>
      <w:r w:rsidRPr="002D4ABF">
        <w:rPr>
          <w:rFonts w:ascii="Arial" w:hAnsi="Arial" w:cs="Arial"/>
          <w:bCs/>
          <w:sz w:val="24"/>
          <w:szCs w:val="24"/>
        </w:rPr>
        <w:t>od 64.211 kn, a odnosi se na Projekt LIFE SWIPE/LIFEI9 „Uspješan progon kaznenih djela protiv divlje f</w:t>
      </w:r>
      <w:r w:rsidR="00BA78F8" w:rsidRPr="002D4ABF">
        <w:rPr>
          <w:rFonts w:ascii="Arial" w:hAnsi="Arial" w:cs="Arial"/>
          <w:bCs/>
          <w:sz w:val="24"/>
          <w:szCs w:val="24"/>
        </w:rPr>
        <w:t>lore i faune u Europi“</w:t>
      </w:r>
    </w:p>
    <w:p w14:paraId="5651500D" w14:textId="77777777" w:rsidR="00560966" w:rsidRPr="0022393F" w:rsidRDefault="00926253" w:rsidP="00560966">
      <w:pPr>
        <w:pStyle w:val="Podnoj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RP(671) - AOP 129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IZ NADLEŽNOG PRORAČUNA ZA FINANCIRANJE REDOVNE DJELATNOSTI PRORAČUNSKIH KORISNIKA</w:t>
      </w:r>
    </w:p>
    <w:p w14:paraId="0878F4C4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2352C837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414DAF">
        <w:rPr>
          <w:rFonts w:ascii="Arial" w:hAnsi="Arial" w:cs="Arial"/>
          <w:bCs/>
          <w:sz w:val="24"/>
          <w:szCs w:val="24"/>
        </w:rPr>
        <w:t xml:space="preserve">3.157.836.667 kn </w:t>
      </w:r>
      <w:r w:rsidRPr="0022393F">
        <w:rPr>
          <w:rFonts w:ascii="Arial" w:hAnsi="Arial" w:cs="Arial"/>
          <w:bCs/>
          <w:sz w:val="24"/>
          <w:szCs w:val="24"/>
        </w:rPr>
        <w:t xml:space="preserve">i sastoje se od: </w:t>
      </w:r>
    </w:p>
    <w:p w14:paraId="39D7A49F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20D33BE9" w14:textId="77777777"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(AOP 13</w:t>
      </w:r>
      <w:r w:rsidR="008F1E80">
        <w:rPr>
          <w:rFonts w:ascii="Arial" w:hAnsi="Arial" w:cs="Arial"/>
          <w:sz w:val="24"/>
          <w:szCs w:val="24"/>
        </w:rPr>
        <w:t>0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 w:rsidR="00B77279">
        <w:rPr>
          <w:rFonts w:ascii="Arial" w:hAnsi="Arial" w:cs="Arial"/>
          <w:sz w:val="24"/>
          <w:szCs w:val="24"/>
        </w:rPr>
        <w:t>3.029.270.376</w:t>
      </w:r>
      <w:r w:rsidR="00E56C73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</w:p>
    <w:p w14:paraId="62AE0C72" w14:textId="77777777" w:rsidR="00560966" w:rsidRPr="00A34EBF" w:rsidRDefault="00A34EBF" w:rsidP="00A34EB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Prihoda</w:t>
      </w:r>
      <w:r w:rsidR="00560966" w:rsidRPr="00E56C73">
        <w:rPr>
          <w:rFonts w:ascii="Arial" w:hAnsi="Arial" w:cs="Arial"/>
          <w:sz w:val="24"/>
          <w:szCs w:val="24"/>
        </w:rPr>
        <w:t xml:space="preserve"> za financiranje rashoda za nabavu nefinancijske imovine (AOP </w:t>
      </w:r>
      <w:r w:rsidR="008F1E80">
        <w:rPr>
          <w:rFonts w:ascii="Arial" w:hAnsi="Arial" w:cs="Arial"/>
          <w:sz w:val="24"/>
          <w:szCs w:val="24"/>
        </w:rPr>
        <w:t>131</w:t>
      </w:r>
      <w:r w:rsidR="00560966" w:rsidRPr="00E56C73">
        <w:rPr>
          <w:rFonts w:ascii="Arial" w:hAnsi="Arial" w:cs="Arial"/>
          <w:sz w:val="24"/>
          <w:szCs w:val="24"/>
        </w:rPr>
        <w:t xml:space="preserve">) u iznosu od </w:t>
      </w:r>
      <w:r w:rsidR="00B77279">
        <w:rPr>
          <w:rFonts w:ascii="Arial" w:hAnsi="Arial" w:cs="Arial"/>
          <w:sz w:val="24"/>
          <w:szCs w:val="24"/>
        </w:rPr>
        <w:t>128.239.724</w:t>
      </w:r>
      <w:r w:rsidR="00560966" w:rsidRPr="00E56C73">
        <w:rPr>
          <w:rFonts w:ascii="Arial" w:hAnsi="Arial" w:cs="Arial"/>
          <w:sz w:val="24"/>
          <w:szCs w:val="24"/>
        </w:rPr>
        <w:t xml:space="preserve"> kn</w:t>
      </w:r>
      <w:r w:rsidR="00B77279">
        <w:rPr>
          <w:rFonts w:ascii="Arial" w:hAnsi="Arial" w:cs="Arial"/>
          <w:sz w:val="24"/>
          <w:szCs w:val="24"/>
        </w:rPr>
        <w:t xml:space="preserve"> i p</w:t>
      </w:r>
      <w:r>
        <w:rPr>
          <w:rFonts w:ascii="Arial" w:hAnsi="Arial" w:cs="Arial"/>
          <w:sz w:val="24"/>
          <w:szCs w:val="24"/>
        </w:rPr>
        <w:t xml:space="preserve">rihoda od nadležnog proračuna za financiranje izdataka za financijsku imovinu i otplatu zajmova (AOP 132) u iznosu od 326.567 kn, a koji iznosi se odnose na nabavku vozila putem financijskog leasinga te za </w:t>
      </w:r>
      <w:r w:rsidR="0025107A" w:rsidRPr="00A34EBF">
        <w:rPr>
          <w:rFonts w:ascii="Arial" w:hAnsi="Arial" w:cs="Arial"/>
          <w:sz w:val="24"/>
          <w:szCs w:val="24"/>
        </w:rPr>
        <w:t>nabavu opreme za održavanje i zaštitu te komunikacijsku opremu</w:t>
      </w:r>
    </w:p>
    <w:p w14:paraId="4A205119" w14:textId="77777777" w:rsidR="00EE731B" w:rsidRDefault="00EE731B" w:rsidP="00EE731B">
      <w:pPr>
        <w:pStyle w:val="Podnoj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54D40432" w14:textId="77777777" w:rsidR="00EE731B" w:rsidRDefault="00EE731B" w:rsidP="00EE731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odgovaraju </w:t>
      </w:r>
      <w:r w:rsidR="006A4989">
        <w:rPr>
          <w:rFonts w:ascii="Arial" w:hAnsi="Arial" w:cs="Arial"/>
          <w:sz w:val="24"/>
          <w:szCs w:val="24"/>
        </w:rPr>
        <w:t>prihodima evidentiranima</w:t>
      </w:r>
      <w:r>
        <w:rPr>
          <w:rFonts w:ascii="Arial" w:hAnsi="Arial" w:cs="Arial"/>
          <w:sz w:val="24"/>
          <w:szCs w:val="24"/>
        </w:rPr>
        <w:t xml:space="preserve"> kroz sustav Državne riznice. </w:t>
      </w:r>
    </w:p>
    <w:p w14:paraId="64B1E361" w14:textId="77777777" w:rsidR="00A34EBF" w:rsidRDefault="00A34EBF" w:rsidP="00EE731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76CEBB0" w14:textId="77777777" w:rsidR="00A34EBF" w:rsidRPr="00E56C73" w:rsidRDefault="00A34EBF" w:rsidP="00EE731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89A848C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ADBBEE1" w14:textId="77777777" w:rsidR="00560966" w:rsidRPr="0022393F" w:rsidRDefault="0003740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RP(68) - AOP 134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KAZNE, UPRAVNE MJERE I OSTALI PRIHODI</w:t>
      </w:r>
    </w:p>
    <w:p w14:paraId="0B36BDA5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E1618D0" w14:textId="77777777" w:rsidR="009E5C20" w:rsidRDefault="00560966" w:rsidP="009E5C20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Iskazani su u ukupnom iznosu od </w:t>
      </w:r>
      <w:r w:rsidR="00B77279">
        <w:rPr>
          <w:rFonts w:ascii="Arial" w:hAnsi="Arial" w:cs="Arial"/>
          <w:bCs/>
          <w:sz w:val="24"/>
          <w:szCs w:val="24"/>
        </w:rPr>
        <w:t>1.212.253</w:t>
      </w:r>
      <w:r w:rsidRPr="0022393F">
        <w:rPr>
          <w:rFonts w:ascii="Arial" w:hAnsi="Arial" w:cs="Arial"/>
          <w:bCs/>
          <w:sz w:val="24"/>
          <w:szCs w:val="24"/>
        </w:rPr>
        <w:t xml:space="preserve"> kn. </w:t>
      </w:r>
      <w:r w:rsidR="0025107A">
        <w:rPr>
          <w:rFonts w:ascii="Arial" w:hAnsi="Arial" w:cs="Arial"/>
          <w:bCs/>
          <w:sz w:val="24"/>
          <w:szCs w:val="24"/>
        </w:rPr>
        <w:t xml:space="preserve">Najveći iznos </w:t>
      </w:r>
      <w:r w:rsidR="009E5C20">
        <w:rPr>
          <w:rFonts w:ascii="Arial" w:hAnsi="Arial" w:cs="Arial"/>
          <w:bCs/>
          <w:sz w:val="24"/>
          <w:szCs w:val="24"/>
        </w:rPr>
        <w:t xml:space="preserve">od </w:t>
      </w:r>
      <w:r w:rsidR="009E5C20" w:rsidRPr="009E5C20">
        <w:rPr>
          <w:rFonts w:ascii="Arial" w:hAnsi="Arial" w:cs="Arial"/>
          <w:bCs/>
          <w:sz w:val="24"/>
          <w:szCs w:val="24"/>
        </w:rPr>
        <w:t>1.168.868 kn</w:t>
      </w:r>
      <w:r w:rsidR="009E5C20">
        <w:rPr>
          <w:rFonts w:ascii="Arial" w:hAnsi="Arial" w:cs="Arial"/>
          <w:bCs/>
          <w:sz w:val="24"/>
          <w:szCs w:val="24"/>
        </w:rPr>
        <w:t xml:space="preserve"> </w:t>
      </w:r>
      <w:r w:rsidR="0025107A">
        <w:rPr>
          <w:rFonts w:ascii="Arial" w:hAnsi="Arial" w:cs="Arial"/>
          <w:bCs/>
          <w:sz w:val="24"/>
          <w:szCs w:val="24"/>
        </w:rPr>
        <w:t>odnosi se</w:t>
      </w:r>
      <w:r w:rsidR="009E5C20">
        <w:rPr>
          <w:rFonts w:ascii="Arial" w:hAnsi="Arial" w:cs="Arial"/>
          <w:bCs/>
          <w:sz w:val="24"/>
          <w:szCs w:val="24"/>
        </w:rPr>
        <w:t xml:space="preserve"> na</w:t>
      </w:r>
      <w:r w:rsidR="0025107A">
        <w:rPr>
          <w:rFonts w:ascii="Arial" w:hAnsi="Arial" w:cs="Arial"/>
          <w:bCs/>
          <w:sz w:val="24"/>
          <w:szCs w:val="24"/>
        </w:rPr>
        <w:t xml:space="preserve"> </w:t>
      </w:r>
      <w:r w:rsidR="009E5C20">
        <w:rPr>
          <w:rFonts w:ascii="Arial" w:hAnsi="Arial" w:cs="Arial"/>
          <w:bCs/>
          <w:sz w:val="24"/>
          <w:szCs w:val="24"/>
        </w:rPr>
        <w:t>Zatvore i kaznionice i to:</w:t>
      </w:r>
      <w:r w:rsidR="009E5C20" w:rsidRPr="009E5C20">
        <w:rPr>
          <w:rFonts w:ascii="Arial" w:hAnsi="Arial" w:cs="Arial"/>
          <w:bCs/>
          <w:sz w:val="24"/>
          <w:szCs w:val="24"/>
        </w:rPr>
        <w:t xml:space="preserve"> </w:t>
      </w:r>
    </w:p>
    <w:p w14:paraId="40C2D468" w14:textId="77777777" w:rsidR="009E5C20" w:rsidRPr="009E5C20" w:rsidRDefault="009E5C20" w:rsidP="009E5C20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9E5C20">
        <w:rPr>
          <w:rFonts w:ascii="Arial" w:hAnsi="Arial" w:cs="Arial"/>
          <w:bCs/>
          <w:sz w:val="24"/>
          <w:szCs w:val="24"/>
        </w:rPr>
        <w:t>-</w:t>
      </w:r>
      <w:r w:rsidRPr="009E5C2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5C20">
        <w:rPr>
          <w:rFonts w:ascii="Arial" w:hAnsi="Arial" w:cs="Arial"/>
          <w:bCs/>
          <w:sz w:val="24"/>
          <w:szCs w:val="24"/>
        </w:rPr>
        <w:t>Kaznionica u Lepoglavi  506.931 kn - rabat od zatvorske prodavaonice,  prihodi od naknade štete s osnova osiguranja, prihod od prodaje otpadnog materijala, prihodi od utuženja,  prihod od otkupa boca,</w:t>
      </w:r>
    </w:p>
    <w:p w14:paraId="0D5B6264" w14:textId="77777777" w:rsidR="009E5C20" w:rsidRPr="009E5C20" w:rsidRDefault="009E5C20" w:rsidP="009E5C20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9E5C20">
        <w:rPr>
          <w:rFonts w:ascii="Arial" w:hAnsi="Arial" w:cs="Arial"/>
          <w:bCs/>
          <w:sz w:val="24"/>
          <w:szCs w:val="24"/>
        </w:rPr>
        <w:t>Zatvor u Zagrebu 406.971 kn – rabat od zatvorske prodavaonice,</w:t>
      </w:r>
    </w:p>
    <w:p w14:paraId="05DA4A2F" w14:textId="77777777" w:rsidR="009E5C20" w:rsidRPr="009E5C20" w:rsidRDefault="009E5C20" w:rsidP="009E5C20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9E5C2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5C20">
        <w:rPr>
          <w:rFonts w:ascii="Arial" w:hAnsi="Arial" w:cs="Arial"/>
          <w:bCs/>
          <w:sz w:val="24"/>
          <w:szCs w:val="24"/>
        </w:rPr>
        <w:tab/>
        <w:t>Kaznionica u Turopolju 166.031 kn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9E5C20">
        <w:rPr>
          <w:rFonts w:ascii="Arial" w:hAnsi="Arial" w:cs="Arial"/>
          <w:bCs/>
          <w:sz w:val="24"/>
          <w:szCs w:val="24"/>
        </w:rPr>
        <w:t>prihodi s osnova rabata ostvarenog u zatvoreničkoj kantini, p</w:t>
      </w:r>
      <w:r>
        <w:rPr>
          <w:rFonts w:ascii="Arial" w:hAnsi="Arial" w:cs="Arial"/>
          <w:bCs/>
          <w:sz w:val="24"/>
          <w:szCs w:val="24"/>
        </w:rPr>
        <w:t>rihod od prodaje PVC ambalaže (</w:t>
      </w:r>
      <w:r w:rsidRPr="009E5C20">
        <w:rPr>
          <w:rFonts w:ascii="Arial" w:hAnsi="Arial" w:cs="Arial"/>
          <w:bCs/>
          <w:sz w:val="24"/>
          <w:szCs w:val="24"/>
        </w:rPr>
        <w:t>od artikala kupljenih u zatvoreničkoj kantini), prodaja otpadnog željeza.</w:t>
      </w:r>
    </w:p>
    <w:p w14:paraId="225C94DD" w14:textId="77777777" w:rsidR="009E5C20" w:rsidRDefault="009E5C20" w:rsidP="009E5C20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9E5C20">
        <w:rPr>
          <w:rFonts w:ascii="Arial" w:hAnsi="Arial" w:cs="Arial"/>
          <w:bCs/>
          <w:sz w:val="24"/>
          <w:szCs w:val="24"/>
        </w:rPr>
        <w:t>Kaznionica u Požegi 68.890 kn – prihodi s osnova rabata ostvarenog u zatvoreničkoj kantini i prihod od prodaje ambalaže.</w:t>
      </w:r>
    </w:p>
    <w:p w14:paraId="54C7A712" w14:textId="77777777" w:rsidR="009E5C20" w:rsidRDefault="009E5C20" w:rsidP="00BA78F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0A612DA4" w14:textId="77777777" w:rsidR="009E5C20" w:rsidRDefault="009E5C20" w:rsidP="00BA78F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01895E24" w14:textId="0492AFBB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DED2E13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0D3BB6" w14:textId="77777777" w:rsidR="00560966" w:rsidRDefault="0025107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2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19B88BED" w14:textId="77777777" w:rsidR="005D159B" w:rsidRPr="0022393F" w:rsidRDefault="005D159B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7DCB3F3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05B9A" w14:textId="77777777" w:rsidR="00560966" w:rsidRPr="0022393F" w:rsidRDefault="00803C5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RP(3) - AOP 146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RASHODI POSLOVANJA</w:t>
      </w:r>
    </w:p>
    <w:p w14:paraId="47F6F31E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7D9AD5F" w14:textId="77777777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 w:rsidR="00316440">
        <w:rPr>
          <w:rFonts w:ascii="Arial" w:hAnsi="Arial" w:cs="Arial"/>
          <w:sz w:val="24"/>
          <w:szCs w:val="24"/>
        </w:rPr>
        <w:t>3.133.424.076 kn.</w:t>
      </w:r>
    </w:p>
    <w:p w14:paraId="24DD0FCC" w14:textId="2E83759D" w:rsidR="00316440" w:rsidRDefault="0031644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443D6CA" w14:textId="77777777" w:rsidR="00CD4F90" w:rsidRPr="0022393F" w:rsidRDefault="00CD4F9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FB3C95E" w14:textId="77777777" w:rsidR="00FE40D0" w:rsidRDefault="006223CF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RP(31) - AOP 147 </w:t>
      </w:r>
      <w:r w:rsidR="00CB2BFD" w:rsidRPr="00CB2BFD">
        <w:rPr>
          <w:rFonts w:ascii="Arial" w:hAnsi="Arial" w:cs="Arial"/>
          <w:b/>
          <w:sz w:val="24"/>
          <w:szCs w:val="24"/>
        </w:rPr>
        <w:t xml:space="preserve"> </w:t>
      </w:r>
      <w:r w:rsidR="00560966" w:rsidRPr="00CB2BFD">
        <w:rPr>
          <w:rFonts w:ascii="Arial" w:hAnsi="Arial" w:cs="Arial"/>
          <w:b/>
          <w:sz w:val="24"/>
          <w:szCs w:val="24"/>
        </w:rPr>
        <w:t>Rashodi za zaposlene</w:t>
      </w:r>
      <w:r w:rsidR="00560966">
        <w:rPr>
          <w:rFonts w:ascii="Arial" w:hAnsi="Arial" w:cs="Arial"/>
          <w:sz w:val="24"/>
          <w:szCs w:val="24"/>
        </w:rPr>
        <w:t xml:space="preserve"> </w:t>
      </w:r>
      <w:r w:rsidR="00316440">
        <w:rPr>
          <w:rFonts w:ascii="Arial" w:hAnsi="Arial" w:cs="Arial"/>
          <w:sz w:val="24"/>
          <w:szCs w:val="24"/>
        </w:rPr>
        <w:t>iznose 2.016.486.605 kn</w:t>
      </w:r>
      <w:r w:rsidR="00FE40D0">
        <w:rPr>
          <w:rFonts w:ascii="Arial" w:hAnsi="Arial" w:cs="Arial"/>
          <w:sz w:val="24"/>
          <w:szCs w:val="24"/>
        </w:rPr>
        <w:t xml:space="preserve">. </w:t>
      </w:r>
    </w:p>
    <w:p w14:paraId="3F410732" w14:textId="3993B330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2A453F6" w14:textId="3535E33A" w:rsidR="00CD4F90" w:rsidRPr="0022393F" w:rsidRDefault="00CD4F9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CBDE028" w14:textId="77777777" w:rsidR="00560966" w:rsidRDefault="00B7393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RP(32) - AOP 158  </w:t>
      </w:r>
      <w:r w:rsidR="00560966" w:rsidRPr="00E06AAE">
        <w:rPr>
          <w:rFonts w:ascii="Arial" w:hAnsi="Arial" w:cs="Arial"/>
          <w:b/>
          <w:sz w:val="24"/>
          <w:szCs w:val="24"/>
        </w:rPr>
        <w:t>Materijalni rashodi</w:t>
      </w:r>
      <w:r w:rsidR="00E06AAE">
        <w:rPr>
          <w:rFonts w:ascii="Arial" w:hAnsi="Arial" w:cs="Arial"/>
          <w:sz w:val="24"/>
          <w:szCs w:val="24"/>
        </w:rPr>
        <w:t xml:space="preserve"> </w:t>
      </w:r>
      <w:r w:rsidR="00316440">
        <w:rPr>
          <w:rFonts w:ascii="Arial" w:hAnsi="Arial" w:cs="Arial"/>
          <w:sz w:val="24"/>
          <w:szCs w:val="24"/>
        </w:rPr>
        <w:t>iznose 781.209.865 kn</w:t>
      </w:r>
      <w:r w:rsidR="00560966">
        <w:rPr>
          <w:rFonts w:ascii="Arial" w:hAnsi="Arial" w:cs="Arial"/>
          <w:sz w:val="24"/>
          <w:szCs w:val="24"/>
        </w:rPr>
        <w:t>, a posebno se izdvajaju slijedeći rashodi:</w:t>
      </w:r>
    </w:p>
    <w:p w14:paraId="5B4D33F3" w14:textId="77777777" w:rsidR="00FE40D0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BCECDD0" w14:textId="77777777" w:rsidR="00E345E2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troškova zaposlenima (AOP 160 do 163) u iznosu od</w:t>
      </w:r>
      <w:r w:rsidR="00CB7FF4">
        <w:rPr>
          <w:rFonts w:ascii="Arial" w:hAnsi="Arial" w:cs="Arial"/>
          <w:sz w:val="24"/>
          <w:szCs w:val="24"/>
        </w:rPr>
        <w:t xml:space="preserve"> </w:t>
      </w:r>
      <w:r w:rsidR="00CB7FF4" w:rsidRPr="00CB7FF4">
        <w:rPr>
          <w:rFonts w:ascii="Arial" w:hAnsi="Arial" w:cs="Arial"/>
          <w:sz w:val="24"/>
          <w:szCs w:val="24"/>
        </w:rPr>
        <w:t>70.060.004</w:t>
      </w:r>
      <w:r>
        <w:rPr>
          <w:rFonts w:ascii="Arial" w:hAnsi="Arial" w:cs="Arial"/>
          <w:sz w:val="24"/>
          <w:szCs w:val="24"/>
        </w:rPr>
        <w:t xml:space="preserve"> </w:t>
      </w:r>
      <w:r w:rsidR="00CB7FF4">
        <w:rPr>
          <w:rFonts w:ascii="Arial" w:hAnsi="Arial" w:cs="Arial"/>
          <w:sz w:val="24"/>
          <w:szCs w:val="24"/>
        </w:rPr>
        <w:t>kn.</w:t>
      </w:r>
    </w:p>
    <w:p w14:paraId="07BA8AEB" w14:textId="77777777" w:rsidR="00CB7FF4" w:rsidRDefault="00CB7FF4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A70117F" w14:textId="77777777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materijal i energiju (AOP 165 do 171) u iznosu od </w:t>
      </w:r>
      <w:r w:rsidR="00CB7FF4">
        <w:rPr>
          <w:rFonts w:ascii="Arial" w:hAnsi="Arial" w:cs="Arial"/>
          <w:sz w:val="24"/>
          <w:szCs w:val="24"/>
        </w:rPr>
        <w:t>140.429.</w:t>
      </w:r>
      <w:r w:rsidR="00CA7B68">
        <w:rPr>
          <w:rFonts w:ascii="Arial" w:hAnsi="Arial" w:cs="Arial"/>
          <w:sz w:val="24"/>
          <w:szCs w:val="24"/>
        </w:rPr>
        <w:t>0</w:t>
      </w:r>
      <w:r w:rsidR="00CB7FF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kn, a najveći iznosi su iskazani na energiji zbog porasta cijene energenata, nabavka auto guma za novonabavljena vozila putem financijskog leasinga.</w:t>
      </w:r>
    </w:p>
    <w:p w14:paraId="585BEA7C" w14:textId="77777777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93F7D79" w14:textId="77777777" w:rsidR="00CA7B68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Rashodi za usluge (AOP 173 do 181) u iznosu od </w:t>
      </w:r>
      <w:r w:rsidR="00CB7FF4">
        <w:rPr>
          <w:rFonts w:ascii="Arial" w:hAnsi="Arial" w:cs="Arial"/>
          <w:sz w:val="24"/>
          <w:szCs w:val="24"/>
        </w:rPr>
        <w:t>473.918.096</w:t>
      </w:r>
      <w:r>
        <w:rPr>
          <w:rFonts w:ascii="Arial" w:hAnsi="Arial" w:cs="Arial"/>
          <w:sz w:val="24"/>
          <w:szCs w:val="24"/>
        </w:rPr>
        <w:t xml:space="preserve"> k</w:t>
      </w:r>
      <w:r w:rsidR="00B01A7E">
        <w:rPr>
          <w:rFonts w:ascii="Arial" w:hAnsi="Arial" w:cs="Arial"/>
          <w:sz w:val="24"/>
          <w:szCs w:val="24"/>
        </w:rPr>
        <w:t>n</w:t>
      </w:r>
      <w:r w:rsidR="002C39BE">
        <w:rPr>
          <w:rFonts w:ascii="Arial" w:hAnsi="Arial" w:cs="Arial"/>
          <w:sz w:val="24"/>
          <w:szCs w:val="24"/>
        </w:rPr>
        <w:t xml:space="preserve">. </w:t>
      </w:r>
    </w:p>
    <w:p w14:paraId="73BD7068" w14:textId="6A45E534" w:rsidR="00617D62" w:rsidRDefault="00CA7B6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A7B68">
        <w:rPr>
          <w:rFonts w:ascii="Arial" w:hAnsi="Arial" w:cs="Arial"/>
          <w:sz w:val="24"/>
          <w:szCs w:val="24"/>
        </w:rPr>
        <w:t xml:space="preserve">U ovoj skupini posebno se ističu </w:t>
      </w:r>
      <w:r w:rsidR="00617D62">
        <w:rPr>
          <w:rFonts w:ascii="Arial" w:hAnsi="Arial" w:cs="Arial"/>
          <w:sz w:val="24"/>
          <w:szCs w:val="24"/>
        </w:rPr>
        <w:t>rashodi za intelektualne usluge u iznosu od 196.641.303 kn (vještaci, prevoditelji, u</w:t>
      </w:r>
      <w:r w:rsidR="00617D62" w:rsidRPr="00617D62">
        <w:rPr>
          <w:rFonts w:ascii="Arial" w:hAnsi="Arial" w:cs="Arial"/>
          <w:sz w:val="24"/>
          <w:szCs w:val="24"/>
        </w:rPr>
        <w:t>sluge odvjetnika i pravnog savjetovanja</w:t>
      </w:r>
      <w:r w:rsidR="00617D62">
        <w:rPr>
          <w:rFonts w:ascii="Arial" w:hAnsi="Arial" w:cs="Arial"/>
          <w:sz w:val="24"/>
          <w:szCs w:val="24"/>
        </w:rPr>
        <w:t>..), usluge telefona, pošte i prijevoza u iznosu od 85.437.798 kn, računalne usluge u iznosu od 71.180.630 kn</w:t>
      </w:r>
      <w:r w:rsidR="005559C6">
        <w:rPr>
          <w:rFonts w:ascii="Arial" w:hAnsi="Arial" w:cs="Arial"/>
          <w:sz w:val="24"/>
          <w:szCs w:val="24"/>
        </w:rPr>
        <w:t xml:space="preserve">, od čega </w:t>
      </w:r>
      <w:r w:rsidR="005559C6" w:rsidRPr="005559C6">
        <w:rPr>
          <w:rFonts w:ascii="Arial" w:hAnsi="Arial" w:cs="Arial"/>
          <w:sz w:val="24"/>
          <w:szCs w:val="24"/>
        </w:rPr>
        <w:t>70.679.314 kn</w:t>
      </w:r>
      <w:r w:rsidR="005559C6">
        <w:rPr>
          <w:rFonts w:ascii="Arial" w:hAnsi="Arial" w:cs="Arial"/>
          <w:sz w:val="24"/>
          <w:szCs w:val="24"/>
        </w:rPr>
        <w:t xml:space="preserve"> troškova koji</w:t>
      </w:r>
      <w:r w:rsidR="005559C6" w:rsidRPr="005559C6">
        <w:rPr>
          <w:rFonts w:ascii="Arial" w:hAnsi="Arial" w:cs="Arial"/>
          <w:sz w:val="24"/>
          <w:szCs w:val="24"/>
        </w:rPr>
        <w:t xml:space="preserve"> se odnose na aplikativna održavanja, nadogradnju sustava, korištenje informatičkih programa, COP i dr. Za ove usluge sklopljeni su ugovori i provedeni natječaji</w:t>
      </w:r>
      <w:r w:rsidR="00617D62">
        <w:rPr>
          <w:rFonts w:ascii="Arial" w:hAnsi="Arial" w:cs="Arial"/>
          <w:sz w:val="24"/>
          <w:szCs w:val="24"/>
        </w:rPr>
        <w:t xml:space="preserve">, te </w:t>
      </w:r>
      <w:r w:rsidRPr="00CA7B68">
        <w:rPr>
          <w:rFonts w:ascii="Arial" w:hAnsi="Arial" w:cs="Arial"/>
          <w:sz w:val="24"/>
          <w:szCs w:val="24"/>
        </w:rPr>
        <w:t>zakupnine i najamnine u iznosu 45.926.978 kn koje Ministarstvo pravosuđa i uprave plaća za korisnike prema sklopljenim ugovorima o zakupu. Osim korisnika (sudovi, odvjetništva i dr.) Ministarstvo plaća zakup i za Minista</w:t>
      </w:r>
      <w:r w:rsidR="005D3228">
        <w:rPr>
          <w:rFonts w:ascii="Arial" w:hAnsi="Arial" w:cs="Arial"/>
          <w:sz w:val="24"/>
          <w:szCs w:val="24"/>
        </w:rPr>
        <w:t>rstvo u Ulici grada Vukovara 49.</w:t>
      </w:r>
    </w:p>
    <w:p w14:paraId="458E43BC" w14:textId="77777777" w:rsidR="00617D62" w:rsidRDefault="00617D6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DC96A2C" w14:textId="202A5ABE" w:rsidR="00E345E2" w:rsidRDefault="005D322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Utvrđena</w:t>
      </w:r>
      <w:r w:rsidR="00617D62">
        <w:rPr>
          <w:rFonts w:ascii="Arial" w:hAnsi="Arial" w:cs="Arial"/>
          <w:sz w:val="24"/>
          <w:szCs w:val="24"/>
        </w:rPr>
        <w:t xml:space="preserve"> su </w:t>
      </w:r>
      <w:r w:rsidR="002C39BE">
        <w:rPr>
          <w:rFonts w:ascii="Arial" w:hAnsi="Arial" w:cs="Arial"/>
          <w:sz w:val="24"/>
          <w:szCs w:val="24"/>
        </w:rPr>
        <w:t>povećanja kod korisnika</w:t>
      </w:r>
      <w:r w:rsidR="00B01A7E">
        <w:rPr>
          <w:rFonts w:ascii="Arial" w:hAnsi="Arial" w:cs="Arial"/>
          <w:sz w:val="24"/>
          <w:szCs w:val="24"/>
        </w:rPr>
        <w:t xml:space="preserve"> na stavkama tekućeg i investicijskog održavanja zbog saniranja štete nastale zbog potresa te zdravstvenim i veterinarskim uslugama iz razloga refundacije troškova zaposlenicima za testiranja na COVID-19. </w:t>
      </w:r>
    </w:p>
    <w:p w14:paraId="32FB02E3" w14:textId="77777777" w:rsidR="00560966" w:rsidRDefault="00560966" w:rsidP="001972C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2AA7D54" w14:textId="77777777" w:rsidR="00A11AAE" w:rsidRDefault="00A11AAE" w:rsidP="001972C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nespomenuti rashodi poslovanja (AOP 184 do 190) u iznosu od </w:t>
      </w:r>
      <w:r w:rsidR="000601F7">
        <w:rPr>
          <w:rFonts w:ascii="Arial" w:hAnsi="Arial" w:cs="Arial"/>
          <w:sz w:val="24"/>
          <w:szCs w:val="24"/>
        </w:rPr>
        <w:t>95.322.842</w:t>
      </w:r>
      <w:r w:rsidR="001972C5">
        <w:rPr>
          <w:rFonts w:ascii="Arial" w:hAnsi="Arial" w:cs="Arial"/>
          <w:sz w:val="24"/>
          <w:szCs w:val="24"/>
        </w:rPr>
        <w:t xml:space="preserve"> kn</w:t>
      </w:r>
      <w:r w:rsidR="000601F7">
        <w:rPr>
          <w:rFonts w:ascii="Arial" w:hAnsi="Arial" w:cs="Arial"/>
          <w:sz w:val="24"/>
          <w:szCs w:val="24"/>
        </w:rPr>
        <w:t xml:space="preserve">, od čega je najveći iznos iskazan na </w:t>
      </w:r>
      <w:r w:rsidR="000601F7" w:rsidRPr="000601F7">
        <w:rPr>
          <w:rFonts w:ascii="Arial" w:hAnsi="Arial" w:cs="Arial"/>
          <w:sz w:val="24"/>
          <w:szCs w:val="24"/>
        </w:rPr>
        <w:t>troškovi</w:t>
      </w:r>
      <w:r w:rsidR="000601F7">
        <w:rPr>
          <w:rFonts w:ascii="Arial" w:hAnsi="Arial" w:cs="Arial"/>
          <w:sz w:val="24"/>
          <w:szCs w:val="24"/>
        </w:rPr>
        <w:t>ma</w:t>
      </w:r>
      <w:r w:rsidR="000601F7" w:rsidRPr="000601F7">
        <w:rPr>
          <w:rFonts w:ascii="Arial" w:hAnsi="Arial" w:cs="Arial"/>
          <w:sz w:val="24"/>
          <w:szCs w:val="24"/>
        </w:rPr>
        <w:t xml:space="preserve"> sudskih postupaka </w:t>
      </w:r>
      <w:r w:rsidR="000601F7">
        <w:rPr>
          <w:rFonts w:ascii="Arial" w:hAnsi="Arial" w:cs="Arial"/>
          <w:sz w:val="24"/>
          <w:szCs w:val="24"/>
        </w:rPr>
        <w:t>Ministarstva pravosuđa i uprave u iznosu 47.712.182 kn.</w:t>
      </w:r>
    </w:p>
    <w:p w14:paraId="4196E891" w14:textId="77777777" w:rsidR="00E345E2" w:rsidRDefault="00E345E2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14:paraId="5564CF7A" w14:textId="315E00A4" w:rsidR="00560966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E4B6C37" w14:textId="77777777" w:rsidR="00CD4F90" w:rsidRDefault="00CD4F90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14:paraId="17785C21" w14:textId="77777777" w:rsidR="00560966" w:rsidRPr="0022393F" w:rsidRDefault="001D658D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RP(34) - AOP 191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FINANCIJSKI RASHODI</w:t>
      </w:r>
    </w:p>
    <w:p w14:paraId="7F732B89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05A26E7" w14:textId="77777777" w:rsidR="004A7D41" w:rsidRDefault="00560966" w:rsidP="0078700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Financijski rashodi ostvareni su u ukupnom iznosu od </w:t>
      </w:r>
      <w:r w:rsidR="0078700B">
        <w:rPr>
          <w:rFonts w:ascii="Arial" w:hAnsi="Arial" w:cs="Arial"/>
          <w:sz w:val="24"/>
          <w:szCs w:val="24"/>
        </w:rPr>
        <w:t xml:space="preserve">3.976.695 kn, gdje dominiraju ostali financijski rashodi u iznosu 3.807.744 kn, </w:t>
      </w:r>
      <w:r w:rsidRPr="004A7D41">
        <w:rPr>
          <w:rFonts w:ascii="Arial" w:hAnsi="Arial" w:cs="Arial"/>
          <w:sz w:val="24"/>
          <w:szCs w:val="24"/>
        </w:rPr>
        <w:t xml:space="preserve">a odnose se na </w:t>
      </w:r>
      <w:r w:rsidR="002302F8" w:rsidRPr="004A7D41">
        <w:rPr>
          <w:rFonts w:ascii="Arial" w:hAnsi="Arial" w:cs="Arial"/>
          <w:sz w:val="24"/>
          <w:szCs w:val="24"/>
        </w:rPr>
        <w:t xml:space="preserve">rashode za bankarske </w:t>
      </w:r>
      <w:r w:rsidR="0078700B">
        <w:rPr>
          <w:rFonts w:ascii="Arial" w:hAnsi="Arial" w:cs="Arial"/>
          <w:sz w:val="24"/>
          <w:szCs w:val="24"/>
        </w:rPr>
        <w:t xml:space="preserve">usluge, </w:t>
      </w:r>
      <w:r w:rsidR="004A7D41" w:rsidRPr="004A7D41">
        <w:rPr>
          <w:rFonts w:ascii="Arial" w:hAnsi="Arial" w:cs="Arial"/>
          <w:sz w:val="24"/>
          <w:szCs w:val="24"/>
        </w:rPr>
        <w:t xml:space="preserve">usluge platnog prometa i zatezne kamate po osnovi staža osiguranja s povećanim trajanjem zamjenicima državnih odvjetnika zbog rada na poslovima istrage za period </w:t>
      </w:r>
      <w:r w:rsidR="00903064">
        <w:rPr>
          <w:rFonts w:ascii="Arial" w:hAnsi="Arial" w:cs="Arial"/>
          <w:sz w:val="24"/>
          <w:szCs w:val="24"/>
        </w:rPr>
        <w:t xml:space="preserve"> </w:t>
      </w:r>
      <w:r w:rsidR="004A7D41" w:rsidRPr="004A7D41">
        <w:rPr>
          <w:rFonts w:ascii="Arial" w:hAnsi="Arial" w:cs="Arial"/>
          <w:sz w:val="24"/>
          <w:szCs w:val="24"/>
        </w:rPr>
        <w:t xml:space="preserve">1. rujna 2011. do </w:t>
      </w:r>
      <w:r w:rsidR="00903064">
        <w:rPr>
          <w:rFonts w:ascii="Arial" w:hAnsi="Arial" w:cs="Arial"/>
          <w:sz w:val="24"/>
          <w:szCs w:val="24"/>
        </w:rPr>
        <w:t xml:space="preserve"> </w:t>
      </w:r>
      <w:r w:rsidR="004A7D41" w:rsidRPr="004A7D41">
        <w:rPr>
          <w:rFonts w:ascii="Arial" w:hAnsi="Arial" w:cs="Arial"/>
          <w:sz w:val="24"/>
          <w:szCs w:val="24"/>
        </w:rPr>
        <w:t>1. rujna 2018.</w:t>
      </w:r>
    </w:p>
    <w:p w14:paraId="1D931069" w14:textId="0A1259AB" w:rsidR="0075118F" w:rsidRDefault="0075118F" w:rsidP="0078700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D06A2C0" w14:textId="029EA857" w:rsidR="00740323" w:rsidRDefault="00740323" w:rsidP="0078700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BACBAE5" w14:textId="0A6C57A7" w:rsidR="00740323" w:rsidRDefault="00740323" w:rsidP="0078700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96B566A" w14:textId="25DF1BEB" w:rsidR="00CD4F90" w:rsidRDefault="00CD4F90" w:rsidP="0078700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ADE186D" w14:textId="747BF838" w:rsidR="002302F8" w:rsidRDefault="002302F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55BFF30" w14:textId="77777777" w:rsidR="0075118F" w:rsidRPr="0075118F" w:rsidRDefault="0075118F" w:rsidP="0075118F">
      <w:pPr>
        <w:pStyle w:val="Podnoje"/>
        <w:jc w:val="both"/>
        <w:rPr>
          <w:rFonts w:ascii="Arial" w:hAnsi="Arial" w:cs="Arial"/>
          <w:b/>
          <w:sz w:val="24"/>
          <w:szCs w:val="24"/>
        </w:rPr>
      </w:pPr>
      <w:r w:rsidRPr="0075118F">
        <w:rPr>
          <w:rFonts w:ascii="Arial" w:hAnsi="Arial" w:cs="Arial"/>
          <w:b/>
          <w:sz w:val="24"/>
          <w:szCs w:val="24"/>
        </w:rPr>
        <w:t xml:space="preserve">AOP </w:t>
      </w:r>
      <w:r>
        <w:rPr>
          <w:rFonts w:ascii="Arial" w:hAnsi="Arial" w:cs="Arial"/>
          <w:b/>
          <w:sz w:val="24"/>
          <w:szCs w:val="24"/>
        </w:rPr>
        <w:t>226</w:t>
      </w:r>
      <w:r w:rsidRPr="0075118F">
        <w:rPr>
          <w:rFonts w:ascii="Arial" w:hAnsi="Arial" w:cs="Arial"/>
          <w:b/>
          <w:sz w:val="24"/>
          <w:szCs w:val="24"/>
        </w:rPr>
        <w:t xml:space="preserve"> – POMOĆI UNUTAR OPĆEG PRORAČUNA </w:t>
      </w:r>
    </w:p>
    <w:p w14:paraId="1559BC5E" w14:textId="77777777" w:rsidR="0075118F" w:rsidRPr="0075118F" w:rsidRDefault="0075118F" w:rsidP="0075118F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E9C1327" w14:textId="7B98C1CA" w:rsidR="0075118F" w:rsidRDefault="0075118F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t xml:space="preserve">Ovaj AOP </w:t>
      </w:r>
      <w:r>
        <w:rPr>
          <w:rFonts w:ascii="Arial" w:hAnsi="Arial" w:cs="Arial"/>
          <w:sz w:val="24"/>
          <w:szCs w:val="24"/>
        </w:rPr>
        <w:t>iznosi 309.000.000</w:t>
      </w:r>
      <w:r w:rsidRPr="0075118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 a</w:t>
      </w:r>
      <w:r w:rsidRPr="0075118F">
        <w:rPr>
          <w:rFonts w:ascii="Arial" w:hAnsi="Arial" w:cs="Arial"/>
          <w:sz w:val="24"/>
          <w:szCs w:val="24"/>
        </w:rPr>
        <w:t xml:space="preserve"> odnosi se na tekuće pomoći županijskim proračunima</w:t>
      </w:r>
      <w:r>
        <w:rPr>
          <w:rFonts w:ascii="Arial" w:hAnsi="Arial" w:cs="Arial"/>
          <w:sz w:val="24"/>
          <w:szCs w:val="24"/>
        </w:rPr>
        <w:t xml:space="preserve"> za preuzete poslove državne uprave</w:t>
      </w:r>
      <w:r w:rsidR="00136F6D">
        <w:rPr>
          <w:rFonts w:ascii="Arial" w:hAnsi="Arial" w:cs="Arial"/>
          <w:sz w:val="24"/>
          <w:szCs w:val="24"/>
        </w:rPr>
        <w:t xml:space="preserve">, a sukladno zaključenim </w:t>
      </w:r>
      <w:r w:rsidR="00136F6D" w:rsidRPr="00572D18">
        <w:rPr>
          <w:rFonts w:ascii="Arial" w:hAnsi="Arial" w:cs="Arial"/>
          <w:i/>
          <w:sz w:val="24"/>
          <w:szCs w:val="24"/>
        </w:rPr>
        <w:t>S</w:t>
      </w:r>
      <w:r w:rsidR="005D3228" w:rsidRPr="00572D18">
        <w:rPr>
          <w:rFonts w:ascii="Arial" w:hAnsi="Arial" w:cs="Arial"/>
          <w:i/>
          <w:sz w:val="24"/>
          <w:szCs w:val="24"/>
        </w:rPr>
        <w:t xml:space="preserve">porazumima </w:t>
      </w:r>
      <w:r w:rsidR="00572D18" w:rsidRPr="00572D18">
        <w:rPr>
          <w:rFonts w:ascii="Arial" w:hAnsi="Arial" w:cs="Arial"/>
          <w:i/>
          <w:sz w:val="24"/>
          <w:szCs w:val="24"/>
        </w:rPr>
        <w:t>o preuzimanju predmeta, pismohrane, ostale dokumentacije, opreme te sredstava za rad od mjesno nadležnog ureda državne uprave u županiji</w:t>
      </w:r>
      <w:r w:rsidR="00572D18">
        <w:rPr>
          <w:rFonts w:ascii="Arial" w:hAnsi="Arial" w:cs="Arial"/>
          <w:sz w:val="24"/>
          <w:szCs w:val="24"/>
        </w:rPr>
        <w:t>.</w:t>
      </w:r>
    </w:p>
    <w:p w14:paraId="34979111" w14:textId="44C3FC18" w:rsidR="005D159B" w:rsidRDefault="005D159B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DAB0FDE" w14:textId="77777777" w:rsidR="000D61F4" w:rsidRDefault="000D61F4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5A5011C" w14:textId="77777777" w:rsidR="0075118F" w:rsidRDefault="0075118F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6285109" w14:textId="77777777" w:rsidR="0075118F" w:rsidRPr="0075118F" w:rsidRDefault="0075118F" w:rsidP="0075118F">
      <w:pPr>
        <w:pStyle w:val="Podnoje"/>
        <w:jc w:val="both"/>
        <w:rPr>
          <w:rFonts w:ascii="Arial" w:hAnsi="Arial" w:cs="Arial"/>
          <w:b/>
          <w:sz w:val="24"/>
          <w:szCs w:val="24"/>
        </w:rPr>
      </w:pPr>
      <w:r w:rsidRPr="0075118F">
        <w:rPr>
          <w:rFonts w:ascii="Arial" w:hAnsi="Arial" w:cs="Arial"/>
          <w:b/>
          <w:sz w:val="24"/>
          <w:szCs w:val="24"/>
        </w:rPr>
        <w:t xml:space="preserve">AOP 254 – NAKNADE GRAĐANIMA I KUĆANSTVIMA </w:t>
      </w:r>
    </w:p>
    <w:p w14:paraId="23B99326" w14:textId="77777777" w:rsidR="0075118F" w:rsidRDefault="0075118F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14EDA38" w14:textId="77777777" w:rsidR="0075118F" w:rsidRDefault="0075118F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ovom AOP-u je </w:t>
      </w:r>
      <w:r w:rsidR="0077630C">
        <w:rPr>
          <w:rFonts w:ascii="Arial" w:hAnsi="Arial" w:cs="Arial"/>
          <w:sz w:val="24"/>
          <w:szCs w:val="24"/>
        </w:rPr>
        <w:t xml:space="preserve">iskazano 9.948.254 kn, od kojih je </w:t>
      </w:r>
      <w:r>
        <w:rPr>
          <w:rFonts w:ascii="Arial" w:hAnsi="Arial" w:cs="Arial"/>
          <w:sz w:val="24"/>
          <w:szCs w:val="24"/>
        </w:rPr>
        <w:t>Ministarstvo pravosuđa i uprave</w:t>
      </w:r>
      <w:r w:rsidRPr="00751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iskazalo</w:t>
      </w:r>
      <w:r w:rsidRPr="0075118F">
        <w:rPr>
          <w:rFonts w:ascii="Arial" w:hAnsi="Arial" w:cs="Arial"/>
          <w:sz w:val="24"/>
          <w:szCs w:val="24"/>
        </w:rPr>
        <w:t xml:space="preserve"> </w:t>
      </w:r>
      <w:r w:rsidR="002B633C">
        <w:rPr>
          <w:rFonts w:ascii="Arial" w:hAnsi="Arial" w:cs="Arial"/>
          <w:sz w:val="24"/>
          <w:szCs w:val="24"/>
        </w:rPr>
        <w:t>9.914.456 kn. N</w:t>
      </w:r>
      <w:r w:rsidRPr="0075118F">
        <w:rPr>
          <w:rFonts w:ascii="Arial" w:hAnsi="Arial" w:cs="Arial"/>
          <w:sz w:val="24"/>
          <w:szCs w:val="24"/>
        </w:rPr>
        <w:t>ajvećim dijelom troškovi se odnose na izvršavanje pravomoćnih sudskih presuda (neutemeljena uhićenja, te naknade za pomoć bivšim političkim zatvorenicima, kamate na presude i dr.).</w:t>
      </w:r>
    </w:p>
    <w:p w14:paraId="69165FC5" w14:textId="3EB6D9E0" w:rsidR="002B633C" w:rsidRDefault="002B633C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7D140AB" w14:textId="01AA8EE1" w:rsidR="00866868" w:rsidRDefault="00866868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7380E68" w14:textId="0C8D55E6" w:rsidR="00866868" w:rsidRDefault="00866868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524FFCF" w14:textId="77777777" w:rsidR="00866868" w:rsidRDefault="00866868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6AAE299" w14:textId="77777777" w:rsidR="000D61F4" w:rsidRDefault="000D61F4" w:rsidP="0075118F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A65091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19BEB9" w14:textId="77777777" w:rsidR="00560966" w:rsidRPr="0022393F" w:rsidRDefault="009150CD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RP(7) - AOP 292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OD PRODAJE NEFINANCIJSKE IMOVINE</w:t>
      </w:r>
    </w:p>
    <w:p w14:paraId="43B6881D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C90904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Ovi prihodi ostvareni su u ukupnom iznosu od </w:t>
      </w:r>
      <w:r w:rsidR="00836B32">
        <w:rPr>
          <w:rFonts w:ascii="Arial" w:hAnsi="Arial" w:cs="Arial"/>
          <w:sz w:val="24"/>
          <w:szCs w:val="24"/>
        </w:rPr>
        <w:t>223.195</w:t>
      </w:r>
      <w:r w:rsidR="00215946">
        <w:rPr>
          <w:rFonts w:ascii="Arial" w:hAnsi="Arial" w:cs="Arial"/>
          <w:sz w:val="24"/>
          <w:szCs w:val="24"/>
        </w:rPr>
        <w:t xml:space="preserve"> kn</w:t>
      </w:r>
      <w:r w:rsidR="007673A6">
        <w:rPr>
          <w:rFonts w:ascii="Arial" w:hAnsi="Arial" w:cs="Arial"/>
          <w:sz w:val="24"/>
          <w:szCs w:val="24"/>
        </w:rPr>
        <w:t>, a ostvareni su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215946">
        <w:rPr>
          <w:rFonts w:ascii="Arial" w:hAnsi="Arial" w:cs="Arial"/>
          <w:sz w:val="24"/>
          <w:szCs w:val="24"/>
        </w:rPr>
        <w:t>od prodaje</w:t>
      </w:r>
      <w:r>
        <w:rPr>
          <w:rFonts w:ascii="Arial" w:hAnsi="Arial" w:cs="Arial"/>
          <w:sz w:val="24"/>
          <w:szCs w:val="24"/>
        </w:rPr>
        <w:t xml:space="preserve"> </w:t>
      </w:r>
      <w:r w:rsidR="00A94C8D">
        <w:rPr>
          <w:rFonts w:ascii="Arial" w:hAnsi="Arial" w:cs="Arial"/>
          <w:sz w:val="24"/>
          <w:szCs w:val="24"/>
        </w:rPr>
        <w:t>starih i neupotr</w:t>
      </w:r>
      <w:r w:rsidR="00F45C59">
        <w:rPr>
          <w:rFonts w:ascii="Arial" w:hAnsi="Arial" w:cs="Arial"/>
          <w:sz w:val="24"/>
          <w:szCs w:val="24"/>
        </w:rPr>
        <w:t>ebljivih prijevoznih sredstava,</w:t>
      </w:r>
      <w:r w:rsidR="00A94C8D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uredske i komunikacijske opreme.</w:t>
      </w:r>
    </w:p>
    <w:p w14:paraId="60FB1801" w14:textId="0D3ED74D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ED66F74" w14:textId="77777777" w:rsidR="000D61F4" w:rsidRPr="0022393F" w:rsidRDefault="000D61F4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BD4CB03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D7CF41A" w14:textId="77777777" w:rsidR="00560966" w:rsidRPr="0022393F" w:rsidRDefault="000F72C4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RP(4) - AOP 344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RASHODI ZA NABAVU NEFINANCIJSKE IMOVINE</w:t>
      </w:r>
    </w:p>
    <w:p w14:paraId="4DAD644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FEC1783" w14:textId="77777777" w:rsidR="00D00D65" w:rsidRPr="00D00D65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Navedeni rashodi ostvareni su u uk</w:t>
      </w:r>
      <w:r w:rsidR="00D00D65">
        <w:rPr>
          <w:rFonts w:ascii="Arial" w:hAnsi="Arial" w:cs="Arial"/>
          <w:sz w:val="24"/>
          <w:szCs w:val="24"/>
        </w:rPr>
        <w:t>upnom iznosu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D00D65" w:rsidRPr="00D00D65">
        <w:rPr>
          <w:rFonts w:ascii="Arial" w:hAnsi="Arial" w:cs="Arial"/>
          <w:sz w:val="24"/>
          <w:szCs w:val="24"/>
        </w:rPr>
        <w:t>228.772.473 kn</w:t>
      </w:r>
      <w:r w:rsidRPr="0022393F">
        <w:rPr>
          <w:rFonts w:ascii="Arial" w:hAnsi="Arial" w:cs="Arial"/>
          <w:sz w:val="24"/>
          <w:szCs w:val="24"/>
        </w:rPr>
        <w:t xml:space="preserve"> od čega</w:t>
      </w:r>
      <w:r w:rsidR="00D00D65">
        <w:rPr>
          <w:rFonts w:ascii="Arial" w:hAnsi="Arial" w:cs="Arial"/>
          <w:sz w:val="24"/>
          <w:szCs w:val="24"/>
        </w:rPr>
        <w:t xml:space="preserve"> je najveći iznos iskazan kod Ministarstva pravosuđa i uprave u iznosu </w:t>
      </w:r>
      <w:r w:rsidR="00D00D65" w:rsidRPr="00D00D65">
        <w:rPr>
          <w:rFonts w:ascii="Arial" w:hAnsi="Arial" w:cs="Arial"/>
          <w:sz w:val="24"/>
          <w:szCs w:val="24"/>
        </w:rPr>
        <w:t>215.500.643</w:t>
      </w:r>
      <w:r w:rsidR="00D00D65">
        <w:rPr>
          <w:rFonts w:ascii="Arial" w:hAnsi="Arial" w:cs="Arial"/>
          <w:sz w:val="24"/>
          <w:szCs w:val="24"/>
        </w:rPr>
        <w:t xml:space="preserve"> kn. </w:t>
      </w:r>
      <w:r w:rsidR="00903064">
        <w:rPr>
          <w:rFonts w:ascii="Arial" w:hAnsi="Arial" w:cs="Arial"/>
          <w:sz w:val="24"/>
          <w:szCs w:val="24"/>
        </w:rPr>
        <w:t>Odnose se na:</w:t>
      </w:r>
    </w:p>
    <w:p w14:paraId="6F4EC6C4" w14:textId="77777777" w:rsidR="00D00D65" w:rsidRPr="00D00D65" w:rsidRDefault="00D00D65" w:rsidP="00D00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>Licence – u iznosu 13.080.420 kn.</w:t>
      </w:r>
    </w:p>
    <w:p w14:paraId="3C2C46AA" w14:textId="721F9A4A" w:rsidR="00D00D65" w:rsidRPr="00D00D65" w:rsidRDefault="00D00D65" w:rsidP="00D00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96004366"/>
      <w:r w:rsidRPr="00D00D65">
        <w:rPr>
          <w:rFonts w:ascii="Arial" w:hAnsi="Arial" w:cs="Arial"/>
          <w:sz w:val="24"/>
          <w:szCs w:val="24"/>
        </w:rPr>
        <w:t xml:space="preserve">Uredska oprema i namještaj – u iznosu 19.732.699 kn za potrebe pravosudnih tijela, te računalna oprema – nabava kroz projekte EU i </w:t>
      </w:r>
      <w:r w:rsidR="000749FC">
        <w:rPr>
          <w:rFonts w:ascii="Arial" w:hAnsi="Arial" w:cs="Arial"/>
          <w:sz w:val="24"/>
          <w:szCs w:val="24"/>
        </w:rPr>
        <w:t xml:space="preserve">Zajam </w:t>
      </w:r>
      <w:r w:rsidR="008040AF">
        <w:rPr>
          <w:rFonts w:ascii="Arial" w:hAnsi="Arial" w:cs="Arial"/>
          <w:sz w:val="24"/>
          <w:szCs w:val="24"/>
        </w:rPr>
        <w:t>Svjetske banke</w:t>
      </w:r>
      <w:r w:rsidRPr="00D00D65">
        <w:rPr>
          <w:rFonts w:ascii="Arial" w:hAnsi="Arial" w:cs="Arial"/>
          <w:sz w:val="24"/>
          <w:szCs w:val="24"/>
        </w:rPr>
        <w:t>.</w:t>
      </w:r>
      <w:bookmarkEnd w:id="4"/>
    </w:p>
    <w:p w14:paraId="099FAC2C" w14:textId="77777777" w:rsidR="00D00D65" w:rsidRPr="00D00D65" w:rsidRDefault="00D00D65" w:rsidP="00D00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>Oprema za održavanje i zaštitu u iznosu 4.158.000 kn odnosi se na opremu za grijanje, hlađenje, ventilaciju i dr. kod pravosudnih i kaznenih tijela.</w:t>
      </w:r>
    </w:p>
    <w:p w14:paraId="4D9CC13E" w14:textId="77777777" w:rsidR="00D00D65" w:rsidRPr="00D00D65" w:rsidRDefault="00D00D65" w:rsidP="00D00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>Ulaganja u računalne programe u iznosu 24.603.954 kn odnosi se na aplikativnu nadogradnju i održavanje sustava.</w:t>
      </w:r>
    </w:p>
    <w:p w14:paraId="11AE3647" w14:textId="77777777" w:rsidR="00D00D65" w:rsidRPr="00D00D65" w:rsidRDefault="00D00D65" w:rsidP="00D00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>Dodatna ulaganja na građevinskim objektima u iznosu 153.169.827 kn. Na ovom AOP-u prikazani su veći troškovi i to za:</w:t>
      </w:r>
    </w:p>
    <w:p w14:paraId="6364F198" w14:textId="77777777" w:rsidR="00D00D65" w:rsidRPr="00D00D65" w:rsidRDefault="00D00D65" w:rsidP="00D00D65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ab/>
        <w:t>-Trg pravde – Zemljišnoknjižni odjel</w:t>
      </w:r>
    </w:p>
    <w:p w14:paraId="32955014" w14:textId="02AC2E8C" w:rsidR="00D00D65" w:rsidRPr="00D00D65" w:rsidRDefault="00D00D65" w:rsidP="00D00D65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 xml:space="preserve">-ulaganja kroz </w:t>
      </w:r>
      <w:r w:rsidR="00A77C7B">
        <w:rPr>
          <w:rFonts w:ascii="Arial" w:hAnsi="Arial" w:cs="Arial"/>
          <w:sz w:val="24"/>
          <w:szCs w:val="24"/>
        </w:rPr>
        <w:t>Darovnicu</w:t>
      </w:r>
      <w:r w:rsidR="00A77C7B" w:rsidRPr="00A77C7B">
        <w:rPr>
          <w:rFonts w:ascii="Arial" w:hAnsi="Arial" w:cs="Arial"/>
          <w:sz w:val="24"/>
          <w:szCs w:val="24"/>
        </w:rPr>
        <w:t xml:space="preserve"> </w:t>
      </w:r>
      <w:r w:rsidR="00A77C7B">
        <w:rPr>
          <w:rFonts w:ascii="Arial" w:hAnsi="Arial" w:cs="Arial"/>
          <w:sz w:val="24"/>
          <w:szCs w:val="24"/>
        </w:rPr>
        <w:t>Kraljevine</w:t>
      </w:r>
      <w:r w:rsidR="00A77C7B" w:rsidRPr="00A77C7B">
        <w:rPr>
          <w:rFonts w:ascii="Arial" w:hAnsi="Arial" w:cs="Arial"/>
          <w:sz w:val="24"/>
          <w:szCs w:val="24"/>
        </w:rPr>
        <w:t xml:space="preserve"> </w:t>
      </w:r>
      <w:r w:rsidR="00A77C7B">
        <w:rPr>
          <w:rFonts w:ascii="Arial" w:hAnsi="Arial" w:cs="Arial"/>
          <w:sz w:val="24"/>
          <w:szCs w:val="24"/>
        </w:rPr>
        <w:t>Norveške</w:t>
      </w:r>
      <w:r w:rsidR="00A77C7B" w:rsidRPr="00A77C7B">
        <w:rPr>
          <w:rFonts w:ascii="Arial" w:hAnsi="Arial" w:cs="Arial"/>
          <w:sz w:val="24"/>
          <w:szCs w:val="24"/>
        </w:rPr>
        <w:t xml:space="preserve"> 2014-2021 </w:t>
      </w:r>
      <w:r w:rsidRPr="00D00D65">
        <w:rPr>
          <w:rFonts w:ascii="Arial" w:hAnsi="Arial" w:cs="Arial"/>
          <w:sz w:val="24"/>
          <w:szCs w:val="24"/>
        </w:rPr>
        <w:t xml:space="preserve">(Split, Ilica-Selska) </w:t>
      </w:r>
    </w:p>
    <w:p w14:paraId="252DCC69" w14:textId="77777777" w:rsidR="002072D5" w:rsidRDefault="00D00D65" w:rsidP="00D00D65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D00D65">
        <w:rPr>
          <w:rFonts w:ascii="Arial" w:hAnsi="Arial" w:cs="Arial"/>
          <w:sz w:val="24"/>
          <w:szCs w:val="24"/>
        </w:rPr>
        <w:tab/>
      </w:r>
      <w:r w:rsidRPr="00D00D65">
        <w:rPr>
          <w:rFonts w:ascii="Arial" w:hAnsi="Arial" w:cs="Arial"/>
          <w:sz w:val="24"/>
          <w:szCs w:val="24"/>
        </w:rPr>
        <w:tab/>
        <w:t xml:space="preserve">-dodatna ulaganja su bila i na kaznenim tijelima (zatvori, kaznionice) te </w:t>
      </w:r>
      <w:r w:rsidR="002072D5">
        <w:rPr>
          <w:rFonts w:ascii="Arial" w:hAnsi="Arial" w:cs="Arial"/>
          <w:sz w:val="24"/>
          <w:szCs w:val="24"/>
        </w:rPr>
        <w:t xml:space="preserve">  </w:t>
      </w:r>
    </w:p>
    <w:p w14:paraId="69079403" w14:textId="77777777" w:rsidR="00D00D65" w:rsidRPr="00D00D65" w:rsidRDefault="002072D5" w:rsidP="00D00D65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00D65" w:rsidRPr="00D00D65">
        <w:rPr>
          <w:rFonts w:ascii="Arial" w:hAnsi="Arial" w:cs="Arial"/>
          <w:sz w:val="24"/>
          <w:szCs w:val="24"/>
        </w:rPr>
        <w:t>sudovima čije su zgrade stradale u potresu.</w:t>
      </w:r>
    </w:p>
    <w:p w14:paraId="62C615F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444E377" w14:textId="77777777" w:rsidR="00560966" w:rsidRDefault="008F7403" w:rsidP="005A1CA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1.690.303</w:t>
      </w:r>
      <w:r w:rsidR="003277BC" w:rsidRPr="00C33C80">
        <w:rPr>
          <w:rFonts w:ascii="Arial" w:hAnsi="Arial" w:cs="Arial"/>
          <w:sz w:val="24"/>
          <w:szCs w:val="24"/>
        </w:rPr>
        <w:t xml:space="preserve"> kn se odnosi na </w:t>
      </w:r>
      <w:r w:rsidR="00560966" w:rsidRPr="00C33C80">
        <w:rPr>
          <w:rFonts w:ascii="Arial" w:hAnsi="Arial" w:cs="Arial"/>
          <w:sz w:val="24"/>
          <w:szCs w:val="24"/>
        </w:rPr>
        <w:t xml:space="preserve">nabavu </w:t>
      </w:r>
      <w:r w:rsidR="00C33C80">
        <w:rPr>
          <w:rFonts w:ascii="Arial" w:hAnsi="Arial" w:cs="Arial"/>
          <w:sz w:val="24"/>
          <w:szCs w:val="24"/>
        </w:rPr>
        <w:t xml:space="preserve">uredske opreme i namještaja, komunikacijske opreme, opreme za održavanje i zaštitu te </w:t>
      </w:r>
      <w:r w:rsidR="00560966" w:rsidRPr="00C33C80">
        <w:rPr>
          <w:rFonts w:ascii="Arial" w:hAnsi="Arial" w:cs="Arial"/>
          <w:sz w:val="24"/>
          <w:szCs w:val="24"/>
        </w:rPr>
        <w:t>opreme iz vlastitih prihoda i prihoda o</w:t>
      </w:r>
      <w:r w:rsidR="003277BC" w:rsidRPr="00C33C80">
        <w:rPr>
          <w:rFonts w:ascii="Arial" w:hAnsi="Arial" w:cs="Arial"/>
          <w:sz w:val="24"/>
          <w:szCs w:val="24"/>
        </w:rPr>
        <w:t xml:space="preserve">d prodaje nefinancijske imovine </w:t>
      </w:r>
    </w:p>
    <w:p w14:paraId="41D7446A" w14:textId="77777777" w:rsidR="008F7403" w:rsidRDefault="008F7403" w:rsidP="005A1CA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4.989.358 kn se odnosi na prijevozna sredstva u cestovnom prometu (financijski leasing)</w:t>
      </w:r>
    </w:p>
    <w:p w14:paraId="7A687DD5" w14:textId="77777777" w:rsidR="005D159B" w:rsidRDefault="005D159B" w:rsidP="005D159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5B040BA" w14:textId="6365B415" w:rsidR="005D159B" w:rsidRDefault="005D159B" w:rsidP="005D159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FBA7F0A" w14:textId="40A894AD" w:rsidR="00836113" w:rsidRDefault="00836113" w:rsidP="005D159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5AFEC39" w14:textId="4F1D4B3B" w:rsidR="00D00D65" w:rsidRDefault="00D00D65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9061993" w14:textId="77777777" w:rsidR="003D54D1" w:rsidRDefault="00941540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41540">
        <w:rPr>
          <w:rFonts w:ascii="Arial" w:hAnsi="Arial" w:cs="Arial"/>
          <w:b/>
          <w:sz w:val="24"/>
          <w:szCs w:val="24"/>
        </w:rPr>
        <w:t xml:space="preserve">AOP </w:t>
      </w:r>
      <w:r w:rsidR="00D00D65" w:rsidRPr="00941540">
        <w:rPr>
          <w:rFonts w:ascii="Arial" w:hAnsi="Arial" w:cs="Arial"/>
          <w:b/>
          <w:sz w:val="24"/>
          <w:szCs w:val="24"/>
        </w:rPr>
        <w:t>477</w:t>
      </w:r>
      <w:r>
        <w:rPr>
          <w:rFonts w:ascii="Arial" w:hAnsi="Arial" w:cs="Arial"/>
          <w:sz w:val="24"/>
          <w:szCs w:val="24"/>
        </w:rPr>
        <w:t xml:space="preserve"> </w:t>
      </w:r>
      <w:r w:rsidR="003D54D1">
        <w:rPr>
          <w:rFonts w:ascii="Arial" w:hAnsi="Arial" w:cs="Arial"/>
          <w:sz w:val="24"/>
          <w:szCs w:val="24"/>
        </w:rPr>
        <w:t xml:space="preserve">- </w:t>
      </w:r>
      <w:r w:rsidRPr="003D54D1">
        <w:rPr>
          <w:rFonts w:ascii="Arial" w:hAnsi="Arial" w:cs="Arial"/>
          <w:b/>
          <w:sz w:val="24"/>
          <w:szCs w:val="24"/>
        </w:rPr>
        <w:t>PRIMICI OD ZADUŽIVANJA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10188F" w14:textId="77777777" w:rsidR="003D54D1" w:rsidRDefault="003D54D1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68AFEF7" w14:textId="60CDF5A1" w:rsidR="00D00D65" w:rsidRDefault="003D54D1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Primici od zaduživanja su iskazani </w:t>
      </w:r>
      <w:r w:rsidR="00D00D65" w:rsidRPr="00D00D65">
        <w:rPr>
          <w:rFonts w:ascii="Arial" w:hAnsi="Arial" w:cs="Arial"/>
          <w:sz w:val="24"/>
          <w:szCs w:val="24"/>
        </w:rPr>
        <w:t xml:space="preserve">u </w:t>
      </w:r>
      <w:r w:rsidR="002D61EE">
        <w:rPr>
          <w:rFonts w:ascii="Arial" w:hAnsi="Arial" w:cs="Arial"/>
          <w:sz w:val="24"/>
          <w:szCs w:val="24"/>
        </w:rPr>
        <w:t xml:space="preserve">ukupnom </w:t>
      </w:r>
      <w:r w:rsidR="00D00D65" w:rsidRPr="00D00D65">
        <w:rPr>
          <w:rFonts w:ascii="Arial" w:hAnsi="Arial" w:cs="Arial"/>
          <w:sz w:val="24"/>
          <w:szCs w:val="24"/>
        </w:rPr>
        <w:t xml:space="preserve">iznosu </w:t>
      </w:r>
      <w:r w:rsidR="002D61EE">
        <w:rPr>
          <w:rFonts w:ascii="Arial" w:hAnsi="Arial" w:cs="Arial"/>
          <w:sz w:val="24"/>
          <w:szCs w:val="24"/>
        </w:rPr>
        <w:t xml:space="preserve">od 69.629.204 kn. Najznačajniji </w:t>
      </w:r>
      <w:r w:rsidR="00FA465D" w:rsidRPr="00FA465D">
        <w:rPr>
          <w:rFonts w:ascii="Arial" w:hAnsi="Arial" w:cs="Arial"/>
          <w:sz w:val="24"/>
          <w:szCs w:val="24"/>
        </w:rPr>
        <w:t>udio je prikazan kod Ministarstva pravosuđa i uprave. Iznos od 64.862.238 kn</w:t>
      </w:r>
      <w:r w:rsidR="0048052E">
        <w:rPr>
          <w:rFonts w:ascii="Arial" w:hAnsi="Arial" w:cs="Arial"/>
          <w:sz w:val="24"/>
          <w:szCs w:val="24"/>
        </w:rPr>
        <w:t xml:space="preserve"> se odnosi na</w:t>
      </w:r>
      <w:r w:rsidR="008C5EE3">
        <w:rPr>
          <w:rFonts w:ascii="Arial" w:hAnsi="Arial" w:cs="Arial"/>
          <w:sz w:val="24"/>
          <w:szCs w:val="24"/>
        </w:rPr>
        <w:t xml:space="preserve"> Projekt implementacije integriranog sustava zemljišne administracije, IBRD ZAJAM 8900-HR</w:t>
      </w:r>
      <w:r w:rsidR="00970DA6">
        <w:rPr>
          <w:rFonts w:ascii="Arial" w:hAnsi="Arial" w:cs="Arial"/>
          <w:sz w:val="24"/>
          <w:szCs w:val="24"/>
        </w:rPr>
        <w:t xml:space="preserve"> i </w:t>
      </w:r>
      <w:r w:rsidR="00954399">
        <w:rPr>
          <w:rFonts w:ascii="Arial" w:hAnsi="Arial" w:cs="Arial"/>
          <w:sz w:val="24"/>
          <w:szCs w:val="24"/>
        </w:rPr>
        <w:t>Projekt rekonstrukcije i adaptacije zgrada pravosudnih tijela, IBRD ZAJAM.</w:t>
      </w:r>
    </w:p>
    <w:p w14:paraId="4E52A2EA" w14:textId="177679AD" w:rsidR="00DC7EAC" w:rsidRDefault="00DC7EAC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726ADC0" w14:textId="77777777" w:rsidR="00866868" w:rsidRPr="0022393F" w:rsidRDefault="00866868" w:rsidP="00D00D6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8CA3B0B" w14:textId="258520C2" w:rsidR="00D00D65" w:rsidRDefault="00D00D65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47E147" w14:textId="0FCE1EE5" w:rsidR="00D00D65" w:rsidRDefault="00D00D65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83DF6D" w14:textId="6B1F4731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FB008A" w14:textId="1D506A9A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165FD3" w14:textId="4266FF3D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5A9BFC" w14:textId="231EB757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6C3F32" w14:textId="0FC16305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00620E" w14:textId="77777777" w:rsidR="00EA5B48" w:rsidRDefault="00EA5B4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9A10D3" w14:textId="77777777" w:rsidR="00795B4E" w:rsidRDefault="00795B4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8432AF" w14:textId="77777777" w:rsidR="00795B4E" w:rsidRPr="0022393F" w:rsidRDefault="00795B4E" w:rsidP="00795B4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BILJEŠKA BROJ 3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C996114" w14:textId="77777777" w:rsidR="00795B4E" w:rsidRDefault="00795B4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2E1F9F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B7FEB35" w14:textId="77777777" w:rsidR="00560966" w:rsidRPr="0022393F" w:rsidRDefault="000820F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AOP </w:t>
      </w:r>
      <w:r w:rsidR="0019309E">
        <w:rPr>
          <w:rFonts w:ascii="Arial" w:hAnsi="Arial" w:cs="Arial"/>
          <w:b/>
          <w:bCs/>
          <w:sz w:val="24"/>
          <w:szCs w:val="24"/>
        </w:rPr>
        <w:t>639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MANJAK PRIHODA</w:t>
      </w:r>
      <w:r>
        <w:rPr>
          <w:rFonts w:ascii="Arial" w:hAnsi="Arial" w:cs="Arial"/>
          <w:b/>
          <w:bCs/>
          <w:sz w:val="24"/>
          <w:szCs w:val="24"/>
        </w:rPr>
        <w:t xml:space="preserve"> I PRIMITAKA</w:t>
      </w:r>
    </w:p>
    <w:p w14:paraId="656F1EED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3025FA8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 obračunskom razdoblju </w:t>
      </w:r>
      <w:r w:rsidR="0075036E">
        <w:rPr>
          <w:rFonts w:ascii="Arial" w:hAnsi="Arial" w:cs="Arial"/>
          <w:sz w:val="24"/>
          <w:szCs w:val="24"/>
        </w:rPr>
        <w:t>ostvaren je</w:t>
      </w:r>
      <w:r w:rsidR="00280852">
        <w:rPr>
          <w:rFonts w:ascii="Arial" w:hAnsi="Arial" w:cs="Arial"/>
          <w:sz w:val="24"/>
          <w:szCs w:val="24"/>
        </w:rPr>
        <w:t xml:space="preserve"> </w:t>
      </w:r>
      <w:r w:rsidR="00B70B0B">
        <w:rPr>
          <w:rFonts w:ascii="Arial" w:hAnsi="Arial" w:cs="Arial"/>
          <w:sz w:val="24"/>
          <w:szCs w:val="24"/>
        </w:rPr>
        <w:t>manjak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75036E">
        <w:rPr>
          <w:rFonts w:ascii="Arial" w:hAnsi="Arial" w:cs="Arial"/>
          <w:sz w:val="24"/>
          <w:szCs w:val="24"/>
        </w:rPr>
        <w:t xml:space="preserve">prihoda i primitaka za pokriće u sljedećem razdoblju u iznosu od </w:t>
      </w:r>
      <w:r w:rsidR="0075036E" w:rsidRPr="002B0C11">
        <w:rPr>
          <w:rFonts w:ascii="Arial" w:hAnsi="Arial" w:cs="Arial"/>
          <w:b/>
          <w:sz w:val="24"/>
          <w:szCs w:val="24"/>
        </w:rPr>
        <w:t>4.200.678 kn</w:t>
      </w:r>
      <w:r w:rsidRPr="0022393F">
        <w:rPr>
          <w:rFonts w:ascii="Arial" w:hAnsi="Arial" w:cs="Arial"/>
          <w:sz w:val="24"/>
          <w:szCs w:val="24"/>
        </w:rPr>
        <w:t xml:space="preserve">. </w:t>
      </w:r>
    </w:p>
    <w:p w14:paraId="3D1CB002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91FDC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Manjak prenesen iz prethodnog razdoblja iznosi </w:t>
      </w:r>
      <w:r w:rsidR="0075036E">
        <w:rPr>
          <w:rFonts w:ascii="Arial" w:hAnsi="Arial" w:cs="Arial"/>
          <w:sz w:val="24"/>
          <w:szCs w:val="24"/>
        </w:rPr>
        <w:t>4.997.205 kn</w:t>
      </w:r>
      <w:r w:rsidR="007F524C">
        <w:rPr>
          <w:rFonts w:ascii="Arial" w:hAnsi="Arial" w:cs="Arial"/>
          <w:sz w:val="24"/>
          <w:szCs w:val="24"/>
        </w:rPr>
        <w:t xml:space="preserve"> (</w:t>
      </w:r>
      <w:r w:rsidR="0019309E">
        <w:rPr>
          <w:rFonts w:ascii="Arial" w:hAnsi="Arial" w:cs="Arial"/>
          <w:sz w:val="24"/>
          <w:szCs w:val="24"/>
        </w:rPr>
        <w:t>AOP 637</w:t>
      </w:r>
      <w:r w:rsidR="002556B9">
        <w:rPr>
          <w:rFonts w:ascii="Arial" w:hAnsi="Arial" w:cs="Arial"/>
          <w:sz w:val="24"/>
          <w:szCs w:val="24"/>
        </w:rPr>
        <w:t>).</w:t>
      </w:r>
    </w:p>
    <w:p w14:paraId="5D67FA4F" w14:textId="405EF1B3" w:rsidR="006F61D7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BB4D13">
        <w:rPr>
          <w:rFonts w:ascii="Arial" w:hAnsi="Arial" w:cs="Arial"/>
          <w:sz w:val="24"/>
          <w:szCs w:val="24"/>
        </w:rPr>
        <w:t>smanjenje</w:t>
      </w:r>
      <w:r w:rsidRPr="0022393F">
        <w:rPr>
          <w:rFonts w:ascii="Arial" w:hAnsi="Arial" w:cs="Arial"/>
          <w:sz w:val="24"/>
          <w:szCs w:val="24"/>
        </w:rPr>
        <w:t xml:space="preserve"> prenesenog manjka</w:t>
      </w:r>
      <w:r w:rsidR="001C5343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u odnosu na početno stanje </w:t>
      </w:r>
      <w:r w:rsidR="001C5343">
        <w:rPr>
          <w:rFonts w:ascii="Arial" w:hAnsi="Arial" w:cs="Arial"/>
          <w:sz w:val="24"/>
          <w:szCs w:val="24"/>
        </w:rPr>
        <w:t>utjecale</w:t>
      </w:r>
      <w:r w:rsidR="00CC02F1">
        <w:rPr>
          <w:rFonts w:ascii="Arial" w:hAnsi="Arial" w:cs="Arial"/>
          <w:sz w:val="24"/>
          <w:szCs w:val="24"/>
        </w:rPr>
        <w:t xml:space="preserve"> su korekcije knjiženja kod pojedinih korisnika te </w:t>
      </w:r>
      <w:r>
        <w:rPr>
          <w:rFonts w:ascii="Arial" w:hAnsi="Arial" w:cs="Arial"/>
          <w:sz w:val="24"/>
          <w:szCs w:val="24"/>
        </w:rPr>
        <w:t>povrati sr</w:t>
      </w:r>
      <w:r w:rsidR="006F61D7">
        <w:rPr>
          <w:rFonts w:ascii="Arial" w:hAnsi="Arial" w:cs="Arial"/>
          <w:sz w:val="24"/>
          <w:szCs w:val="24"/>
        </w:rPr>
        <w:t>edstava pojedinih k</w:t>
      </w:r>
      <w:r w:rsidR="00BB4D13">
        <w:rPr>
          <w:rFonts w:ascii="Arial" w:hAnsi="Arial" w:cs="Arial"/>
          <w:sz w:val="24"/>
          <w:szCs w:val="24"/>
        </w:rPr>
        <w:t xml:space="preserve">orisnika u </w:t>
      </w:r>
      <w:r w:rsidR="00DC7EAC">
        <w:rPr>
          <w:rFonts w:ascii="Arial" w:hAnsi="Arial" w:cs="Arial"/>
          <w:sz w:val="24"/>
          <w:szCs w:val="24"/>
        </w:rPr>
        <w:t xml:space="preserve">državni proračun </w:t>
      </w:r>
      <w:r w:rsidR="00BB4D13">
        <w:rPr>
          <w:rFonts w:ascii="Arial" w:hAnsi="Arial" w:cs="Arial"/>
          <w:sz w:val="24"/>
          <w:szCs w:val="24"/>
        </w:rPr>
        <w:t>do 31.01.2021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FA9C29" w14:textId="52EE68B0" w:rsidR="00CB024D" w:rsidRDefault="00CB024D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31AF4" w14:textId="77777777" w:rsidR="00CD4F90" w:rsidRDefault="00CD4F90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5CD93" w14:textId="77777777"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D88C4" w14:textId="545E77E4" w:rsidR="005D159B" w:rsidRDefault="005D159B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49C8C" w14:textId="77777777" w:rsidR="005D159B" w:rsidRDefault="005D159B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67C6E" w14:textId="77777777" w:rsidR="005D159B" w:rsidRPr="0022393F" w:rsidRDefault="005D159B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D0B9C" w14:textId="77777777" w:rsidR="000D61F4" w:rsidRPr="003D486E" w:rsidRDefault="000D61F4" w:rsidP="000D61F4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0E03104E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26952F65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4447EBDD" w14:textId="77777777" w:rsidR="000D61F4" w:rsidRPr="00804F25" w:rsidRDefault="000D61F4" w:rsidP="000D61F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05D04C13" w14:textId="77777777" w:rsidR="00560966" w:rsidRDefault="00560966" w:rsidP="00560966">
      <w:pPr>
        <w:rPr>
          <w:rFonts w:ascii="Arial" w:hAnsi="Arial" w:cs="Arial"/>
          <w:sz w:val="24"/>
          <w:szCs w:val="24"/>
        </w:rPr>
      </w:pPr>
    </w:p>
    <w:p w14:paraId="23032CA7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4BD4BB8A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3B2B71CD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0CB9A90E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499740EC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4AA27879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55F49285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22A5ECFB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52812BE7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407E2B23" w14:textId="77777777" w:rsidR="005D159B" w:rsidRDefault="005D159B" w:rsidP="00560966">
      <w:pPr>
        <w:rPr>
          <w:rFonts w:ascii="Arial" w:hAnsi="Arial" w:cs="Arial"/>
          <w:sz w:val="24"/>
          <w:szCs w:val="24"/>
        </w:rPr>
      </w:pPr>
    </w:p>
    <w:p w14:paraId="2F3EEE2B" w14:textId="61E478AA" w:rsidR="0087785D" w:rsidRDefault="0087785D" w:rsidP="00CF750A"/>
    <w:p w14:paraId="14F5EA67" w14:textId="392E2053" w:rsidR="00866868" w:rsidRDefault="00866868" w:rsidP="00CF750A"/>
    <w:p w14:paraId="399ADEC1" w14:textId="05605A59" w:rsidR="00866868" w:rsidRDefault="00866868" w:rsidP="00CF750A"/>
    <w:p w14:paraId="5C76BFB4" w14:textId="52A53F25" w:rsidR="00866868" w:rsidRDefault="00866868" w:rsidP="00CF750A"/>
    <w:p w14:paraId="287457B8" w14:textId="1255E931" w:rsidR="00866868" w:rsidRDefault="00866868" w:rsidP="00CF750A"/>
    <w:p w14:paraId="04DFAAE3" w14:textId="13AB6EC8" w:rsidR="00866868" w:rsidRDefault="00866868" w:rsidP="00CF750A"/>
    <w:p w14:paraId="4302E7A2" w14:textId="0B4070D7" w:rsidR="00866868" w:rsidRDefault="00866868" w:rsidP="00CF750A"/>
    <w:p w14:paraId="1C43A78A" w14:textId="77777777" w:rsidR="005A1CA2" w:rsidRPr="0022393F" w:rsidRDefault="005A1CA2" w:rsidP="005A1CA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14:paraId="6A7F0A49" w14:textId="77777777" w:rsidR="005A1CA2" w:rsidRPr="0022393F" w:rsidRDefault="005A1CA2" w:rsidP="005A1C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14:paraId="26BA725B" w14:textId="77777777" w:rsidR="005A1CA2" w:rsidRPr="0022393F" w:rsidRDefault="005A1CA2" w:rsidP="005A1CA2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31.12.2021</w:t>
      </w:r>
      <w:r w:rsidRPr="0022393F">
        <w:rPr>
          <w:rFonts w:ascii="Arial" w:hAnsi="Arial" w:cs="Arial"/>
          <w:b/>
          <w:sz w:val="24"/>
          <w:szCs w:val="24"/>
        </w:rPr>
        <w:t>. GODINE</w:t>
      </w:r>
    </w:p>
    <w:p w14:paraId="59C1CCBF" w14:textId="77777777" w:rsidR="005A1CA2" w:rsidRPr="0022393F" w:rsidRDefault="005A1CA2" w:rsidP="005A1CA2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14:paraId="7AD8A45C" w14:textId="77777777" w:rsidR="005A1CA2" w:rsidRPr="0022393F" w:rsidRDefault="005A1CA2" w:rsidP="005A1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26499E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Glave Razdjela 109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 xml:space="preserve">Ministarstvo pravosuđa </w:t>
      </w:r>
      <w:r>
        <w:rPr>
          <w:rFonts w:ascii="Arial" w:hAnsi="Arial" w:cs="Arial"/>
          <w:sz w:val="24"/>
          <w:szCs w:val="24"/>
        </w:rPr>
        <w:t xml:space="preserve">i uprave </w:t>
      </w:r>
      <w:r w:rsidRPr="0022393F">
        <w:rPr>
          <w:rFonts w:ascii="Arial" w:hAnsi="Arial" w:cs="Arial"/>
          <w:sz w:val="24"/>
          <w:szCs w:val="24"/>
        </w:rPr>
        <w:t>ukupno su iskazali:</w:t>
      </w:r>
    </w:p>
    <w:p w14:paraId="2BE31754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2BEB1" w14:textId="77777777" w:rsidR="005A1CA2" w:rsidRPr="006A4989" w:rsidRDefault="005A1CA2" w:rsidP="005A1C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649C3">
        <w:rPr>
          <w:rFonts w:ascii="Arial" w:hAnsi="Arial" w:cs="Arial"/>
          <w:sz w:val="24"/>
          <w:szCs w:val="24"/>
        </w:rPr>
        <w:t>stanje obveza 1.</w:t>
      </w:r>
      <w:r>
        <w:rPr>
          <w:rFonts w:ascii="Arial" w:hAnsi="Arial" w:cs="Arial"/>
          <w:sz w:val="24"/>
          <w:szCs w:val="24"/>
        </w:rPr>
        <w:t xml:space="preserve"> siječnja 2021</w:t>
      </w:r>
      <w:r w:rsidRPr="00D649C3">
        <w:rPr>
          <w:rFonts w:ascii="Arial" w:hAnsi="Arial" w:cs="Arial"/>
          <w:sz w:val="24"/>
          <w:szCs w:val="24"/>
        </w:rPr>
        <w:t>. (AOP 001) iznosilo je 1.</w:t>
      </w:r>
      <w:r>
        <w:rPr>
          <w:rFonts w:ascii="Arial" w:hAnsi="Arial" w:cs="Arial"/>
          <w:sz w:val="24"/>
          <w:szCs w:val="24"/>
        </w:rPr>
        <w:t>429.159.287</w:t>
      </w:r>
      <w:r w:rsidRPr="00D649C3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</w:t>
      </w:r>
      <w:r w:rsidRPr="00D649C3">
        <w:rPr>
          <w:rFonts w:ascii="Arial" w:hAnsi="Arial" w:cs="Arial"/>
          <w:sz w:val="24"/>
          <w:szCs w:val="24"/>
        </w:rPr>
        <w:t xml:space="preserve"> koje su se sastojale od obveza za </w:t>
      </w:r>
      <w:r>
        <w:rPr>
          <w:rFonts w:ascii="Arial" w:hAnsi="Arial" w:cs="Arial"/>
          <w:sz w:val="24"/>
          <w:szCs w:val="24"/>
        </w:rPr>
        <w:t>rashode za zaposlene</w:t>
      </w:r>
      <w:r w:rsidRPr="00D649C3">
        <w:rPr>
          <w:rFonts w:ascii="Arial" w:hAnsi="Arial" w:cs="Arial"/>
          <w:sz w:val="24"/>
          <w:szCs w:val="24"/>
        </w:rPr>
        <w:t xml:space="preserve"> i prijevoz </w:t>
      </w:r>
      <w:r>
        <w:rPr>
          <w:rFonts w:ascii="Arial" w:hAnsi="Arial" w:cs="Arial"/>
          <w:sz w:val="24"/>
          <w:szCs w:val="24"/>
        </w:rPr>
        <w:t>za mjesec prosinac</w:t>
      </w:r>
      <w:r w:rsidRPr="00D649C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649C3">
        <w:rPr>
          <w:rFonts w:ascii="Arial" w:hAnsi="Arial" w:cs="Arial"/>
          <w:sz w:val="24"/>
          <w:szCs w:val="24"/>
        </w:rPr>
        <w:t>. čija je isplata uslijedila u siječnju 202</w:t>
      </w:r>
      <w:r>
        <w:rPr>
          <w:rFonts w:ascii="Arial" w:hAnsi="Arial" w:cs="Arial"/>
          <w:sz w:val="24"/>
          <w:szCs w:val="24"/>
        </w:rPr>
        <w:t>1</w:t>
      </w:r>
      <w:r w:rsidRPr="00D649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režijske troškove za prosinac 2020. čije dospijeće je bilo u siječnju 2021. </w:t>
      </w:r>
      <w:r w:rsidRPr="00D649C3">
        <w:rPr>
          <w:rFonts w:ascii="Arial" w:hAnsi="Arial" w:cs="Arial"/>
          <w:sz w:val="24"/>
          <w:szCs w:val="24"/>
        </w:rPr>
        <w:t xml:space="preserve">te za </w:t>
      </w:r>
      <w:r w:rsidRPr="006A4989">
        <w:rPr>
          <w:rFonts w:ascii="Arial" w:hAnsi="Arial" w:cs="Arial"/>
          <w:sz w:val="24"/>
          <w:szCs w:val="24"/>
        </w:rPr>
        <w:t xml:space="preserve">nepodmirene obveze prenesene u 2021. godinu iz 2020. godine. </w:t>
      </w:r>
    </w:p>
    <w:p w14:paraId="7E5A6995" w14:textId="77777777" w:rsidR="005A1CA2" w:rsidRPr="00D649C3" w:rsidRDefault="005A1CA2" w:rsidP="005A1C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917ECC" w14:textId="77777777" w:rsidR="005A1CA2" w:rsidRPr="00D649C3" w:rsidRDefault="005A1CA2" w:rsidP="005A1CA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9C3">
        <w:rPr>
          <w:rFonts w:ascii="Arial" w:hAnsi="Arial" w:cs="Arial"/>
          <w:sz w:val="24"/>
          <w:szCs w:val="24"/>
        </w:rPr>
        <w:t>stanje obveza na kraju</w:t>
      </w:r>
      <w:r>
        <w:rPr>
          <w:rFonts w:ascii="Arial" w:hAnsi="Arial" w:cs="Arial"/>
          <w:sz w:val="24"/>
          <w:szCs w:val="24"/>
        </w:rPr>
        <w:t xml:space="preserve"> izvještajnog razdoblja (AOP 038</w:t>
      </w:r>
      <w:r w:rsidRPr="00D649C3">
        <w:rPr>
          <w:rFonts w:ascii="Arial" w:hAnsi="Arial" w:cs="Arial"/>
          <w:sz w:val="24"/>
          <w:szCs w:val="24"/>
        </w:rPr>
        <w:t xml:space="preserve">) iznosi: </w:t>
      </w:r>
      <w:r>
        <w:rPr>
          <w:rFonts w:ascii="Arial" w:hAnsi="Arial" w:cs="Arial"/>
          <w:sz w:val="24"/>
          <w:szCs w:val="24"/>
        </w:rPr>
        <w:t>1.</w:t>
      </w:r>
      <w:r w:rsidR="0007108B">
        <w:rPr>
          <w:rFonts w:ascii="Arial" w:hAnsi="Arial" w:cs="Arial"/>
          <w:sz w:val="24"/>
          <w:szCs w:val="24"/>
        </w:rPr>
        <w:t>478.636.704</w:t>
      </w:r>
      <w:r w:rsidRPr="00D649C3">
        <w:rPr>
          <w:rFonts w:ascii="Arial" w:hAnsi="Arial" w:cs="Arial"/>
          <w:sz w:val="24"/>
          <w:szCs w:val="24"/>
        </w:rPr>
        <w:t xml:space="preserve"> kn od čega se:</w:t>
      </w:r>
    </w:p>
    <w:p w14:paraId="01BA5A1D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FC3B4" w14:textId="77777777" w:rsidR="005A1CA2" w:rsidRPr="0022393F" w:rsidRDefault="005A1CA2" w:rsidP="005A1CA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dospjele obveze odnosi </w:t>
      </w:r>
      <w:r w:rsidRPr="0022393F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7108B">
        <w:rPr>
          <w:rFonts w:ascii="Arial" w:hAnsi="Arial" w:cs="Arial"/>
          <w:sz w:val="24"/>
          <w:szCs w:val="24"/>
        </w:rPr>
        <w:t xml:space="preserve"> 6.221.167 kn,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14:paraId="0EA3C0F0" w14:textId="77777777" w:rsidR="005A1CA2" w:rsidRPr="0022393F" w:rsidRDefault="005A1CA2" w:rsidP="005A1CA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na nedospjele obveze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239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7108B">
        <w:rPr>
          <w:rFonts w:ascii="Arial" w:hAnsi="Arial" w:cs="Arial"/>
          <w:sz w:val="24"/>
          <w:szCs w:val="24"/>
        </w:rPr>
        <w:t>472.415.537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  <w:r w:rsidR="0007108B">
        <w:rPr>
          <w:rFonts w:ascii="Arial" w:hAnsi="Arial" w:cs="Arial"/>
          <w:sz w:val="24"/>
          <w:szCs w:val="24"/>
        </w:rPr>
        <w:t>.</w:t>
      </w:r>
    </w:p>
    <w:p w14:paraId="3B2D7AEC" w14:textId="77777777" w:rsidR="005A1CA2" w:rsidRPr="0022393F" w:rsidRDefault="005A1CA2" w:rsidP="005A1CA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AD1915D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Dospjele obveze </w:t>
      </w:r>
      <w:r w:rsidR="0007108B">
        <w:rPr>
          <w:rFonts w:ascii="Arial" w:hAnsi="Arial" w:cs="Arial"/>
          <w:sz w:val="24"/>
          <w:szCs w:val="24"/>
        </w:rPr>
        <w:t>se velikom većinom odnose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nepodmirene</w:t>
      </w:r>
      <w:r w:rsidRPr="0022393F">
        <w:rPr>
          <w:rFonts w:ascii="Arial" w:hAnsi="Arial" w:cs="Arial"/>
          <w:sz w:val="24"/>
          <w:szCs w:val="24"/>
        </w:rPr>
        <w:t xml:space="preserve"> intelektualne usluge (usluge odvjetnika, vještaka i svjedoka) </w:t>
      </w:r>
      <w:r>
        <w:rPr>
          <w:rFonts w:ascii="Arial" w:hAnsi="Arial" w:cs="Arial"/>
          <w:sz w:val="24"/>
          <w:szCs w:val="24"/>
        </w:rPr>
        <w:t xml:space="preserve">iz prosinca 2021. godine. </w:t>
      </w:r>
    </w:p>
    <w:p w14:paraId="34C290A0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31CEC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Većim dijelom ovdje su iskazane obveze koje su podmirene u siječnju 2022. iz sredstava odobrenih planom u 2021. s obzirom je u Okružnici Ministarstva financija navedeno da su proračunski korisnici dužni sa sredstvima zatečenim na računima podmiriti dospjele obveze na dan 31.12.2021.</w:t>
      </w:r>
    </w:p>
    <w:p w14:paraId="6EE9588E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74317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57471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Nedospjele obveze odnose se na:</w:t>
      </w:r>
    </w:p>
    <w:p w14:paraId="67E0D788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D5C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098</w:t>
      </w:r>
      <w:r w:rsidRPr="0022393F">
        <w:rPr>
          <w:rFonts w:ascii="Arial" w:hAnsi="Arial" w:cs="Arial"/>
          <w:sz w:val="24"/>
          <w:szCs w:val="24"/>
        </w:rPr>
        <w:t xml:space="preserve">: Međusobne obveze proračunskih korisnika: </w:t>
      </w:r>
      <w:r w:rsidR="0007108B">
        <w:rPr>
          <w:rFonts w:ascii="Arial" w:hAnsi="Arial" w:cs="Arial"/>
          <w:sz w:val="24"/>
          <w:szCs w:val="24"/>
        </w:rPr>
        <w:t>71.710.194</w:t>
      </w:r>
      <w:r w:rsidRPr="0022393F">
        <w:rPr>
          <w:rFonts w:ascii="Arial" w:hAnsi="Arial" w:cs="Arial"/>
          <w:sz w:val="24"/>
          <w:szCs w:val="24"/>
        </w:rPr>
        <w:t xml:space="preserve"> kn koje se sastoje od obveze za plaćen porez i prirez na dohodak, potraživanja za bolovanja na teret HZZO-</w:t>
      </w:r>
      <w:r>
        <w:rPr>
          <w:rFonts w:ascii="Arial" w:hAnsi="Arial" w:cs="Arial"/>
          <w:sz w:val="24"/>
          <w:szCs w:val="24"/>
        </w:rPr>
        <w:t>a i ozljede na radu (nije izvršena refundacija sredstava od strane HZZO-a za 202</w:t>
      </w:r>
      <w:r w:rsidR="000710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i 2021. godinu)</w:t>
      </w:r>
    </w:p>
    <w:p w14:paraId="620AFD0C" w14:textId="77777777" w:rsidR="005A1CA2" w:rsidRPr="0022393F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AB243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RP(23) - AOP 099</w:t>
      </w:r>
      <w:r w:rsidRPr="0022393F">
        <w:rPr>
          <w:rFonts w:ascii="Arial" w:hAnsi="Arial" w:cs="Arial"/>
          <w:sz w:val="24"/>
          <w:szCs w:val="24"/>
        </w:rPr>
        <w:t xml:space="preserve">: Obveze za rashode poslovanja: </w:t>
      </w:r>
      <w:r>
        <w:rPr>
          <w:rFonts w:ascii="Arial" w:hAnsi="Arial" w:cs="Arial"/>
          <w:sz w:val="24"/>
          <w:szCs w:val="24"/>
        </w:rPr>
        <w:t>1.</w:t>
      </w:r>
      <w:r w:rsidR="0007108B">
        <w:rPr>
          <w:rFonts w:ascii="Arial" w:hAnsi="Arial" w:cs="Arial"/>
          <w:sz w:val="24"/>
          <w:szCs w:val="24"/>
        </w:rPr>
        <w:t>375.121.421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kn koje se odnose na nedospjele obveze </w:t>
      </w:r>
      <w:r>
        <w:rPr>
          <w:rFonts w:ascii="Arial" w:hAnsi="Arial" w:cs="Arial"/>
          <w:sz w:val="24"/>
          <w:szCs w:val="24"/>
        </w:rPr>
        <w:t>za rashode za zaposlene 2021., prijevoz za prosinac 2021</w:t>
      </w:r>
      <w:r w:rsidRPr="0022393F">
        <w:rPr>
          <w:rFonts w:ascii="Arial" w:hAnsi="Arial" w:cs="Arial"/>
          <w:sz w:val="24"/>
          <w:szCs w:val="24"/>
        </w:rPr>
        <w:t>. te obveze za predujmove – sudski depoziti</w:t>
      </w:r>
      <w:r>
        <w:rPr>
          <w:rFonts w:ascii="Arial" w:hAnsi="Arial" w:cs="Arial"/>
          <w:sz w:val="24"/>
          <w:szCs w:val="24"/>
        </w:rPr>
        <w:t>, jamčevine</w:t>
      </w:r>
      <w:r w:rsidRPr="0022393F">
        <w:rPr>
          <w:rFonts w:ascii="Arial" w:hAnsi="Arial" w:cs="Arial"/>
          <w:sz w:val="24"/>
          <w:szCs w:val="24"/>
        </w:rPr>
        <w:t xml:space="preserve"> i vrijednosnice u blagajni.</w:t>
      </w:r>
    </w:p>
    <w:p w14:paraId="7BB5ACAC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E37C0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RP(24) - AOP 100: Obveze za nabavu nefinancijske imovine: </w:t>
      </w:r>
      <w:r w:rsidR="0007108B">
        <w:rPr>
          <w:rFonts w:ascii="Arial" w:hAnsi="Arial" w:cs="Arial"/>
          <w:sz w:val="24"/>
          <w:szCs w:val="24"/>
        </w:rPr>
        <w:t>19.189.870</w:t>
      </w:r>
      <w:r>
        <w:rPr>
          <w:rFonts w:ascii="Arial" w:hAnsi="Arial" w:cs="Arial"/>
          <w:sz w:val="24"/>
          <w:szCs w:val="24"/>
        </w:rPr>
        <w:t xml:space="preserve"> kn koje se odnose na naba</w:t>
      </w:r>
      <w:r w:rsidR="0007108B">
        <w:rPr>
          <w:rFonts w:ascii="Arial" w:hAnsi="Arial" w:cs="Arial"/>
          <w:sz w:val="24"/>
          <w:szCs w:val="24"/>
        </w:rPr>
        <w:t>vu uredskog namještaja i opreme.</w:t>
      </w:r>
    </w:p>
    <w:p w14:paraId="4D9D7E91" w14:textId="77777777" w:rsidR="0007108B" w:rsidRDefault="0007108B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D54E6" w14:textId="77777777" w:rsidR="005A1CA2" w:rsidRDefault="005A1CA2" w:rsidP="005A1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(RP dio 25,26) - AOP 101: Obveze za financijsku imovinu: 6.394.052 kn koje se odnose na nedospjele obveze s osnova nabave službenih vozila putem financijskog leasinga kod proračunskih korisnika.</w:t>
      </w:r>
    </w:p>
    <w:p w14:paraId="67B622F8" w14:textId="617D0D1D" w:rsidR="000D61F4" w:rsidRPr="000D61F4" w:rsidRDefault="000D61F4" w:rsidP="000D61F4"/>
    <w:p w14:paraId="7E97A0F8" w14:textId="77777777" w:rsidR="005A1CA2" w:rsidRDefault="005A1CA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</w:p>
    <w:p w14:paraId="7F584115" w14:textId="77777777" w:rsidR="000D61F4" w:rsidRPr="003D486E" w:rsidRDefault="000D61F4" w:rsidP="000D61F4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77C5CE72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7A8DDA14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12D0B5A2" w14:textId="7771366B" w:rsidR="00A77C7B" w:rsidRPr="000D61F4" w:rsidRDefault="000D61F4" w:rsidP="000D61F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285FAD01" w14:textId="77777777" w:rsidR="005A1CA2" w:rsidRDefault="005A1CA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</w:p>
    <w:p w14:paraId="797CBE99" w14:textId="77777777" w:rsidR="00000B32" w:rsidRPr="00CF70FE" w:rsidRDefault="00000B3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  <w:r w:rsidRPr="00CF70FE">
        <w:rPr>
          <w:rFonts w:ascii="Arial" w:hAnsi="Arial" w:cs="Arial"/>
          <w:i w:val="0"/>
          <w:sz w:val="24"/>
          <w:szCs w:val="24"/>
        </w:rPr>
        <w:t>B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I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LJ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Š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K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</w:p>
    <w:p w14:paraId="41A8FF79" w14:textId="77777777"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PROMJENAMA U VRIJEDNOSTI I OBUJMU</w:t>
      </w:r>
    </w:p>
    <w:p w14:paraId="0B5DA398" w14:textId="77777777"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IMOVINE I OBVEZA ZA RAZDOBLJE</w:t>
      </w:r>
    </w:p>
    <w:p w14:paraId="2259C182" w14:textId="77777777" w:rsidR="00000B32" w:rsidRPr="00CF750A" w:rsidRDefault="00C033FF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31.12.2021</w:t>
      </w:r>
      <w:r w:rsidR="00000B32" w:rsidRPr="00CF750A">
        <w:rPr>
          <w:rFonts w:ascii="Arial" w:hAnsi="Arial" w:cs="Arial"/>
          <w:b/>
          <w:sz w:val="24"/>
          <w:szCs w:val="24"/>
        </w:rPr>
        <w:t>. GODINE</w:t>
      </w:r>
    </w:p>
    <w:p w14:paraId="6861500C" w14:textId="77777777" w:rsidR="00000B32" w:rsidRDefault="00000B32" w:rsidP="00A22280">
      <w:pPr>
        <w:rPr>
          <w:rFonts w:ascii="Arial" w:hAnsi="Arial" w:cs="Arial"/>
          <w:b/>
          <w:sz w:val="24"/>
          <w:szCs w:val="24"/>
        </w:rPr>
      </w:pPr>
    </w:p>
    <w:p w14:paraId="7848C28F" w14:textId="77777777" w:rsidR="00995604" w:rsidRPr="0022393F" w:rsidRDefault="00995604" w:rsidP="00A22280">
      <w:pPr>
        <w:rPr>
          <w:rFonts w:ascii="Arial" w:hAnsi="Arial" w:cs="Arial"/>
          <w:b/>
          <w:sz w:val="24"/>
          <w:szCs w:val="24"/>
        </w:rPr>
      </w:pPr>
    </w:p>
    <w:p w14:paraId="1A5CDEDD" w14:textId="77777777" w:rsidR="00B639CD" w:rsidRDefault="007F524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RP(9151) - </w:t>
      </w:r>
      <w:r w:rsidR="00995604">
        <w:rPr>
          <w:rFonts w:ascii="Arial" w:hAnsi="Arial" w:cs="Arial"/>
          <w:b/>
          <w:bCs/>
          <w:sz w:val="24"/>
          <w:szCs w:val="24"/>
        </w:rPr>
        <w:t>AOP 001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5604" w:rsidRPr="0022393F">
        <w:rPr>
          <w:rFonts w:ascii="Arial" w:hAnsi="Arial" w:cs="Arial"/>
          <w:b/>
          <w:bCs/>
          <w:sz w:val="24"/>
          <w:szCs w:val="24"/>
        </w:rPr>
        <w:t xml:space="preserve">PROMJENE U VRIJEDNOSTI </w:t>
      </w:r>
      <w:r w:rsidR="00995604">
        <w:rPr>
          <w:rFonts w:ascii="Arial" w:hAnsi="Arial" w:cs="Arial"/>
          <w:b/>
          <w:bCs/>
          <w:sz w:val="24"/>
          <w:szCs w:val="24"/>
        </w:rPr>
        <w:t xml:space="preserve">I OBUJMU IMOVINE </w:t>
      </w:r>
    </w:p>
    <w:p w14:paraId="77DE81F3" w14:textId="77777777" w:rsidR="00B639CD" w:rsidRDefault="00B639CD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E2C33ED" w14:textId="77777777" w:rsidR="00995604" w:rsidRPr="00995604" w:rsidRDefault="00B639CD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95604" w:rsidRPr="00995604">
        <w:rPr>
          <w:rFonts w:ascii="Arial" w:hAnsi="Arial" w:cs="Arial"/>
          <w:bCs/>
          <w:sz w:val="24"/>
          <w:szCs w:val="24"/>
        </w:rPr>
        <w:t>skazano je ukupno</w:t>
      </w:r>
      <w:r w:rsidR="00081264">
        <w:rPr>
          <w:rFonts w:ascii="Arial" w:hAnsi="Arial" w:cs="Arial"/>
          <w:bCs/>
          <w:sz w:val="24"/>
          <w:szCs w:val="24"/>
        </w:rPr>
        <w:t xml:space="preserve"> povećanje od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84.283.464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kn</w:t>
      </w:r>
      <w:r w:rsidR="00AD5BEE">
        <w:rPr>
          <w:rFonts w:ascii="Arial" w:hAnsi="Arial" w:cs="Arial"/>
          <w:bCs/>
          <w:sz w:val="24"/>
          <w:szCs w:val="24"/>
        </w:rPr>
        <w:t>,</w:t>
      </w:r>
      <w:r w:rsidR="00995604">
        <w:rPr>
          <w:rFonts w:ascii="Arial" w:hAnsi="Arial" w:cs="Arial"/>
          <w:bCs/>
          <w:sz w:val="24"/>
          <w:szCs w:val="24"/>
        </w:rPr>
        <w:t xml:space="preserve"> a </w:t>
      </w:r>
      <w:r w:rsidR="00AD5BEE">
        <w:rPr>
          <w:rFonts w:ascii="Arial" w:hAnsi="Arial" w:cs="Arial"/>
          <w:bCs/>
          <w:sz w:val="24"/>
          <w:szCs w:val="24"/>
        </w:rPr>
        <w:t>što</w:t>
      </w:r>
      <w:r w:rsidR="00995604">
        <w:rPr>
          <w:rFonts w:ascii="Arial" w:hAnsi="Arial" w:cs="Arial"/>
          <w:bCs/>
          <w:sz w:val="24"/>
          <w:szCs w:val="24"/>
        </w:rPr>
        <w:t xml:space="preserve"> se najvećim dijelom odnosi na </w:t>
      </w:r>
      <w:r w:rsidR="00995604" w:rsidRPr="0022393F">
        <w:rPr>
          <w:rFonts w:ascii="Arial" w:hAnsi="Arial" w:cs="Arial"/>
          <w:bCs/>
          <w:sz w:val="24"/>
          <w:szCs w:val="24"/>
        </w:rPr>
        <w:t>ulaganje Ministarstva pravosuđa</w:t>
      </w:r>
      <w:r w:rsidR="00995604">
        <w:rPr>
          <w:rFonts w:ascii="Arial" w:hAnsi="Arial" w:cs="Arial"/>
          <w:bCs/>
          <w:sz w:val="24"/>
          <w:szCs w:val="24"/>
        </w:rPr>
        <w:t xml:space="preserve"> i uprave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 u zgrade</w:t>
      </w:r>
      <w:r w:rsidR="00995604">
        <w:rPr>
          <w:rFonts w:ascii="Arial" w:hAnsi="Arial" w:cs="Arial"/>
          <w:bCs/>
          <w:sz w:val="24"/>
          <w:szCs w:val="24"/>
        </w:rPr>
        <w:t xml:space="preserve"> pravosudnih tijela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, </w:t>
      </w:r>
      <w:r w:rsidR="00081264">
        <w:rPr>
          <w:rFonts w:ascii="Arial" w:hAnsi="Arial" w:cs="Arial"/>
          <w:bCs/>
          <w:sz w:val="24"/>
          <w:szCs w:val="24"/>
        </w:rPr>
        <w:t xml:space="preserve">nabavu </w:t>
      </w:r>
      <w:r w:rsidR="00995604" w:rsidRPr="0022393F">
        <w:rPr>
          <w:rFonts w:ascii="Arial" w:hAnsi="Arial" w:cs="Arial"/>
          <w:bCs/>
          <w:sz w:val="24"/>
          <w:szCs w:val="24"/>
        </w:rPr>
        <w:t>opr</w:t>
      </w:r>
      <w:r w:rsidR="00081264">
        <w:rPr>
          <w:rFonts w:ascii="Arial" w:hAnsi="Arial" w:cs="Arial"/>
          <w:bCs/>
          <w:sz w:val="24"/>
          <w:szCs w:val="24"/>
        </w:rPr>
        <w:t>eme, uredskog</w:t>
      </w:r>
      <w:r w:rsidR="00995604">
        <w:rPr>
          <w:rFonts w:ascii="Arial" w:hAnsi="Arial" w:cs="Arial"/>
          <w:bCs/>
          <w:sz w:val="24"/>
          <w:szCs w:val="24"/>
        </w:rPr>
        <w:t xml:space="preserve"> namještaj</w:t>
      </w:r>
      <w:r w:rsidR="00081264">
        <w:rPr>
          <w:rFonts w:ascii="Arial" w:hAnsi="Arial" w:cs="Arial"/>
          <w:bCs/>
          <w:sz w:val="24"/>
          <w:szCs w:val="24"/>
        </w:rPr>
        <w:t>a</w:t>
      </w:r>
      <w:r w:rsidR="00995604">
        <w:rPr>
          <w:rFonts w:ascii="Arial" w:hAnsi="Arial" w:cs="Arial"/>
          <w:bCs/>
          <w:sz w:val="24"/>
          <w:szCs w:val="24"/>
        </w:rPr>
        <w:t xml:space="preserve">, izrade projektne </w:t>
      </w:r>
      <w:r w:rsidR="00C13DA8">
        <w:rPr>
          <w:rFonts w:ascii="Arial" w:hAnsi="Arial" w:cs="Arial"/>
          <w:bCs/>
          <w:sz w:val="24"/>
          <w:szCs w:val="24"/>
        </w:rPr>
        <w:t>dokumentacije temeljem rješenja</w:t>
      </w:r>
      <w:r w:rsidR="00C13DA8">
        <w:rPr>
          <w:rFonts w:ascii="Arial" w:hAnsi="Arial" w:cs="Arial"/>
          <w:sz w:val="24"/>
          <w:szCs w:val="24"/>
        </w:rPr>
        <w:t xml:space="preserve">, </w:t>
      </w:r>
      <w:r w:rsidR="00995604">
        <w:rPr>
          <w:rFonts w:ascii="Arial" w:hAnsi="Arial" w:cs="Arial"/>
          <w:sz w:val="24"/>
          <w:szCs w:val="24"/>
        </w:rPr>
        <w:t>te za nabavku uredskog namještaja, klima uređaja iz redovnih proračunskih sredstava i vlastitih prihoda pravosudnih tijela.</w:t>
      </w:r>
    </w:p>
    <w:p w14:paraId="70D0CD42" w14:textId="77777777" w:rsidR="00F75597" w:rsidRDefault="00F7559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155F45BB" w14:textId="77777777" w:rsidR="00791615" w:rsidRDefault="00791615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302C804" w14:textId="77777777" w:rsidR="00791615" w:rsidRPr="00791615" w:rsidRDefault="00791615" w:rsidP="00791615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91615">
        <w:rPr>
          <w:rFonts w:ascii="Arial" w:hAnsi="Arial" w:cs="Arial"/>
          <w:sz w:val="24"/>
          <w:szCs w:val="24"/>
        </w:rPr>
        <w:t xml:space="preserve">manjenje </w:t>
      </w:r>
      <w:r>
        <w:rPr>
          <w:rFonts w:ascii="Arial" w:hAnsi="Arial" w:cs="Arial"/>
          <w:sz w:val="24"/>
          <w:szCs w:val="24"/>
        </w:rPr>
        <w:t xml:space="preserve">je iskazano u iznosu od 84.222.673 kn. Od toga je </w:t>
      </w:r>
      <w:r w:rsidRPr="00791615">
        <w:rPr>
          <w:rFonts w:ascii="Arial" w:hAnsi="Arial" w:cs="Arial"/>
          <w:sz w:val="24"/>
          <w:szCs w:val="24"/>
        </w:rPr>
        <w:t>80.092.656 kn preneseno Rješenjima na korisnike i otpis</w:t>
      </w:r>
      <w:r>
        <w:rPr>
          <w:rFonts w:ascii="Arial" w:hAnsi="Arial" w:cs="Arial"/>
          <w:sz w:val="24"/>
          <w:szCs w:val="24"/>
        </w:rPr>
        <w:t xml:space="preserve"> dugova</w:t>
      </w:r>
      <w:r w:rsidRPr="00791615">
        <w:rPr>
          <w:rFonts w:ascii="Arial" w:hAnsi="Arial" w:cs="Arial"/>
          <w:sz w:val="24"/>
          <w:szCs w:val="24"/>
        </w:rPr>
        <w:t>, a sastoji se od:</w:t>
      </w:r>
    </w:p>
    <w:p w14:paraId="1CBFF3F5" w14:textId="77777777" w:rsidR="00791615" w:rsidRPr="00791615" w:rsidRDefault="00791615" w:rsidP="00791615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AFEC1D2" w14:textId="77777777" w:rsidR="00791615" w:rsidRPr="00791615" w:rsidRDefault="00791615" w:rsidP="00791615">
      <w:pPr>
        <w:pStyle w:val="Tekstkrajnjebiljeke"/>
        <w:numPr>
          <w:ilvl w:val="0"/>
          <w:numId w:val="8"/>
        </w:numPr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 w:rsidRPr="00791615">
        <w:rPr>
          <w:rFonts w:ascii="Arial" w:hAnsi="Arial" w:cs="Arial"/>
          <w:sz w:val="24"/>
          <w:szCs w:val="24"/>
        </w:rPr>
        <w:t xml:space="preserve">prijenosa dugotrajne nefinancijske imovine u pripremi </w:t>
      </w:r>
      <w:r>
        <w:rPr>
          <w:rFonts w:ascii="Arial" w:hAnsi="Arial" w:cs="Arial"/>
          <w:sz w:val="24"/>
          <w:szCs w:val="24"/>
        </w:rPr>
        <w:t xml:space="preserve">u iznosu </w:t>
      </w:r>
      <w:r w:rsidRPr="00791615">
        <w:rPr>
          <w:rFonts w:ascii="Arial" w:hAnsi="Arial" w:cs="Arial"/>
          <w:sz w:val="24"/>
          <w:szCs w:val="24"/>
        </w:rPr>
        <w:t>80.085.268 kn</w:t>
      </w:r>
      <w:r>
        <w:rPr>
          <w:rFonts w:ascii="Arial" w:hAnsi="Arial" w:cs="Arial"/>
          <w:sz w:val="24"/>
          <w:szCs w:val="24"/>
        </w:rPr>
        <w:t>,</w:t>
      </w:r>
    </w:p>
    <w:p w14:paraId="6A5E482A" w14:textId="77777777" w:rsidR="00791615" w:rsidRPr="00791615" w:rsidRDefault="00791615" w:rsidP="00791615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E0359E9" w14:textId="77777777" w:rsidR="00791615" w:rsidRDefault="00791615" w:rsidP="00791615">
      <w:pPr>
        <w:pStyle w:val="Tekstkrajnjebiljeke"/>
        <w:numPr>
          <w:ilvl w:val="0"/>
          <w:numId w:val="8"/>
        </w:numPr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otpisu obveza (zastarjelih) u iznosu od </w:t>
      </w:r>
      <w:r w:rsidRPr="00791615">
        <w:rPr>
          <w:rFonts w:ascii="Arial" w:hAnsi="Arial" w:cs="Arial"/>
          <w:sz w:val="24"/>
          <w:szCs w:val="24"/>
        </w:rPr>
        <w:t>7.388 kn</w:t>
      </w:r>
      <w:r>
        <w:rPr>
          <w:rFonts w:ascii="Arial" w:hAnsi="Arial" w:cs="Arial"/>
          <w:sz w:val="24"/>
          <w:szCs w:val="24"/>
        </w:rPr>
        <w:t>.</w:t>
      </w:r>
    </w:p>
    <w:p w14:paraId="219D13A4" w14:textId="77777777" w:rsidR="00791615" w:rsidRDefault="00791615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20745CF" w14:textId="77777777" w:rsidR="00347ADE" w:rsidRDefault="00791615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Ostatak ukupnog iznosa </w:t>
      </w:r>
      <w:r w:rsidR="000D7F8F">
        <w:rPr>
          <w:rFonts w:ascii="Arial" w:hAnsi="Arial" w:cs="Arial"/>
          <w:sz w:val="24"/>
          <w:szCs w:val="24"/>
        </w:rPr>
        <w:t>su uglavnom posljedica uništenja radi neupotrebljivosti dugotrajne imovine za iznose knjigovod</w:t>
      </w:r>
      <w:r w:rsidR="0005398F">
        <w:rPr>
          <w:rFonts w:ascii="Arial" w:hAnsi="Arial" w:cs="Arial"/>
          <w:sz w:val="24"/>
          <w:szCs w:val="24"/>
        </w:rPr>
        <w:t>stvenih vrijednosti – temeljem o</w:t>
      </w:r>
      <w:r w:rsidR="000D7F8F">
        <w:rPr>
          <w:rFonts w:ascii="Arial" w:hAnsi="Arial" w:cs="Arial"/>
          <w:sz w:val="24"/>
          <w:szCs w:val="24"/>
        </w:rPr>
        <w:t xml:space="preserve">dluka donesenih od strane čelnika tijela prema danim prijedlozima inventurnih komisija </w:t>
      </w:r>
      <w:r w:rsidR="00D26F1E">
        <w:rPr>
          <w:rFonts w:ascii="Arial" w:hAnsi="Arial" w:cs="Arial"/>
          <w:sz w:val="24"/>
          <w:szCs w:val="24"/>
        </w:rPr>
        <w:t>i povjerenstva za popis imovine</w:t>
      </w:r>
      <w:r w:rsidR="00347ADE">
        <w:rPr>
          <w:rFonts w:ascii="Arial" w:hAnsi="Arial" w:cs="Arial"/>
          <w:sz w:val="24"/>
          <w:szCs w:val="24"/>
        </w:rPr>
        <w:t>.</w:t>
      </w:r>
    </w:p>
    <w:p w14:paraId="0C0DD7C4" w14:textId="77777777" w:rsidR="00347ADE" w:rsidRDefault="00347ADE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1E9D893" w14:textId="2E4CAFF3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326672E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3511924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93E5438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D41A32D" w14:textId="77777777" w:rsidR="000D61F4" w:rsidRPr="003D486E" w:rsidRDefault="000D61F4" w:rsidP="000D61F4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6A1DDC5F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169C1F5A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7E6B7651" w14:textId="77777777" w:rsidR="000D61F4" w:rsidRPr="00804F25" w:rsidRDefault="000D61F4" w:rsidP="000D61F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0731AF88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82796F3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1D6B80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55DBC07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803453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0822AD1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CB14860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8326A68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1290865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E340B1E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D9B64A0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D702917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2E51E77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EA4AE77" w14:textId="480A040D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EC5EEE3" w14:textId="77777777"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14:paraId="4A6A446B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IZVJEŠTAJ O RASHODIMA PREMA FUNKCIJSKOJ KLASIFIKACIJI </w:t>
      </w:r>
    </w:p>
    <w:p w14:paraId="69CFA16C" w14:textId="77777777" w:rsidR="00000B32" w:rsidRPr="0022393F" w:rsidRDefault="00A81013" w:rsidP="00000B32">
      <w:pPr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31.12.2021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14:paraId="125F48B4" w14:textId="56382DBB" w:rsidR="000D61F4" w:rsidRDefault="000D61F4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_Hlk64008711"/>
    </w:p>
    <w:p w14:paraId="2C9C2A27" w14:textId="77777777" w:rsidR="005D159B" w:rsidRDefault="005D159B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09E10C" w14:textId="16BCEE20" w:rsidR="005D159B" w:rsidRPr="006045A2" w:rsidRDefault="005D159B" w:rsidP="005D15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45A2">
        <w:rPr>
          <w:rFonts w:ascii="Arial" w:hAnsi="Arial" w:cs="Arial"/>
          <w:sz w:val="24"/>
          <w:szCs w:val="24"/>
        </w:rPr>
        <w:t xml:space="preserve">Ministarstvo pravosuđa i uprave prošlo je kroz statusnu promjenu temeljem Zakona o ustrojstvu i djelokrugu tijela državne uprave (NN 85/20), te je ustrojeno 23.srpnja 2020. Sukladno navedenom Zakonu preuzelo je poslove dotadašnjeg Ministarstva pravosuđa i Ministarstva uprave koji su prestali s radom. </w:t>
      </w:r>
      <w:r w:rsidRPr="006045A2">
        <w:rPr>
          <w:rFonts w:ascii="Arial" w:hAnsi="Arial" w:cs="Arial"/>
          <w:sz w:val="24"/>
          <w:szCs w:val="24"/>
          <w:u w:val="single"/>
        </w:rPr>
        <w:t>Zbog gore naved</w:t>
      </w:r>
      <w:r w:rsidR="00225DD7">
        <w:rPr>
          <w:rFonts w:ascii="Arial" w:hAnsi="Arial" w:cs="Arial"/>
          <w:sz w:val="24"/>
          <w:szCs w:val="24"/>
          <w:u w:val="single"/>
        </w:rPr>
        <w:t>enog, bilješke ovog obrasca ne sadržava</w:t>
      </w:r>
      <w:r w:rsidRPr="006045A2">
        <w:rPr>
          <w:rFonts w:ascii="Arial" w:hAnsi="Arial" w:cs="Arial"/>
          <w:sz w:val="24"/>
          <w:szCs w:val="24"/>
          <w:u w:val="single"/>
        </w:rPr>
        <w:t xml:space="preserve"> usporedbe sa izvještajnim razdobljem prethodne godine jer bi takva usporedba za posljedicu imala krive zaključke.</w:t>
      </w:r>
    </w:p>
    <w:p w14:paraId="063E2C37" w14:textId="6BFCABD5" w:rsidR="005D159B" w:rsidRPr="002502FA" w:rsidRDefault="005D159B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5"/>
    <w:p w14:paraId="1A32E3DE" w14:textId="77777777" w:rsidR="00CB448B" w:rsidRPr="00CB448B" w:rsidRDefault="00CB448B" w:rsidP="00CB44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C83BB" w14:textId="77777777" w:rsidR="00CB448B" w:rsidRPr="00165D5E" w:rsidRDefault="00CB448B" w:rsidP="00DC4F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5D5E">
        <w:rPr>
          <w:rFonts w:ascii="Arial" w:hAnsi="Arial" w:cs="Arial"/>
          <w:b/>
          <w:bCs/>
          <w:sz w:val="24"/>
          <w:szCs w:val="24"/>
        </w:rPr>
        <w:t>AOP 001 – OPĆE JAVNE USLUGE</w:t>
      </w:r>
    </w:p>
    <w:p w14:paraId="51366CBB" w14:textId="77777777" w:rsidR="00CB448B" w:rsidRDefault="00CB448B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F62CEF" w14:textId="77777777" w:rsidR="00CB448B" w:rsidRDefault="00CB448B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ovom AOP-u je Ministarstvo pravosuđa i uprave iskazalo </w:t>
      </w:r>
      <w:r w:rsidR="00165D5E">
        <w:rPr>
          <w:rFonts w:ascii="Arial" w:hAnsi="Arial" w:cs="Arial"/>
          <w:bCs/>
          <w:sz w:val="24"/>
          <w:szCs w:val="24"/>
        </w:rPr>
        <w:t>774.751.713 kn, a odnosi se na:</w:t>
      </w:r>
    </w:p>
    <w:p w14:paraId="12268EFD" w14:textId="77777777" w:rsidR="00165D5E" w:rsidRPr="00165D5E" w:rsidRDefault="00165D5E" w:rsidP="00165D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5D5E">
        <w:rPr>
          <w:rFonts w:ascii="Arial" w:hAnsi="Arial" w:cs="Arial"/>
          <w:bCs/>
          <w:sz w:val="24"/>
          <w:szCs w:val="24"/>
        </w:rPr>
        <w:t xml:space="preserve">AOP 003 - </w:t>
      </w:r>
      <w:r>
        <w:rPr>
          <w:rFonts w:ascii="Arial" w:hAnsi="Arial" w:cs="Arial"/>
          <w:bCs/>
          <w:sz w:val="24"/>
          <w:szCs w:val="24"/>
        </w:rPr>
        <w:t>i</w:t>
      </w:r>
      <w:r w:rsidRPr="00165D5E">
        <w:rPr>
          <w:rFonts w:ascii="Arial" w:hAnsi="Arial" w:cs="Arial"/>
          <w:bCs/>
          <w:sz w:val="24"/>
          <w:szCs w:val="24"/>
        </w:rPr>
        <w:t xml:space="preserve">zvršna </w:t>
      </w:r>
      <w:r>
        <w:rPr>
          <w:rFonts w:ascii="Arial" w:hAnsi="Arial" w:cs="Arial"/>
          <w:bCs/>
          <w:sz w:val="24"/>
          <w:szCs w:val="24"/>
        </w:rPr>
        <w:t xml:space="preserve">i zakonodavna tijela u iznosu </w:t>
      </w:r>
      <w:r w:rsidRPr="00165D5E">
        <w:rPr>
          <w:rFonts w:ascii="Arial" w:hAnsi="Arial" w:cs="Arial"/>
          <w:bCs/>
          <w:sz w:val="24"/>
          <w:szCs w:val="24"/>
        </w:rPr>
        <w:t>768.651.897 kn</w:t>
      </w:r>
      <w:r>
        <w:rPr>
          <w:rFonts w:ascii="Arial" w:hAnsi="Arial" w:cs="Arial"/>
          <w:bCs/>
          <w:sz w:val="24"/>
          <w:szCs w:val="24"/>
        </w:rPr>
        <w:t>,</w:t>
      </w:r>
    </w:p>
    <w:p w14:paraId="6C48424B" w14:textId="77777777" w:rsidR="00165D5E" w:rsidRDefault="00165D5E" w:rsidP="00165D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  AOP </w:t>
      </w:r>
      <w:r w:rsidRPr="00165D5E">
        <w:rPr>
          <w:rFonts w:ascii="Arial" w:hAnsi="Arial" w:cs="Arial"/>
          <w:bCs/>
          <w:sz w:val="24"/>
          <w:szCs w:val="24"/>
        </w:rPr>
        <w:t>009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5D5E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5D5E">
        <w:rPr>
          <w:rFonts w:ascii="Arial" w:hAnsi="Arial" w:cs="Arial"/>
          <w:bCs/>
          <w:sz w:val="24"/>
          <w:szCs w:val="24"/>
        </w:rPr>
        <w:t>opće usluge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5D5E">
        <w:rPr>
          <w:rFonts w:ascii="Arial" w:hAnsi="Arial" w:cs="Arial"/>
          <w:bCs/>
          <w:sz w:val="24"/>
          <w:szCs w:val="24"/>
        </w:rPr>
        <w:t>u iznosu</w:t>
      </w:r>
      <w:r>
        <w:rPr>
          <w:rFonts w:ascii="Arial" w:hAnsi="Arial" w:cs="Arial"/>
          <w:bCs/>
          <w:sz w:val="24"/>
          <w:szCs w:val="24"/>
        </w:rPr>
        <w:t xml:space="preserve"> od</w:t>
      </w:r>
      <w:r w:rsidRPr="00165D5E">
        <w:rPr>
          <w:rFonts w:ascii="Arial" w:hAnsi="Arial" w:cs="Arial"/>
          <w:bCs/>
          <w:sz w:val="24"/>
          <w:szCs w:val="24"/>
        </w:rPr>
        <w:t xml:space="preserve"> 6.099.816 kn</w:t>
      </w:r>
      <w:r>
        <w:rPr>
          <w:rFonts w:ascii="Arial" w:hAnsi="Arial" w:cs="Arial"/>
          <w:bCs/>
          <w:sz w:val="24"/>
          <w:szCs w:val="24"/>
        </w:rPr>
        <w:t>.</w:t>
      </w:r>
    </w:p>
    <w:p w14:paraId="39C270A1" w14:textId="09E176F4" w:rsidR="000D61F4" w:rsidRDefault="000D61F4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E4CEC" w14:textId="77777777" w:rsidR="00CB448B" w:rsidRPr="002502FA" w:rsidRDefault="00CB448B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A9CCC1" w14:textId="77777777" w:rsidR="005D159B" w:rsidRPr="004906AB" w:rsidRDefault="00EE5887" w:rsidP="005D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159B">
        <w:rPr>
          <w:rFonts w:ascii="Arial" w:hAnsi="Arial" w:cs="Arial"/>
          <w:b/>
          <w:bCs/>
          <w:sz w:val="24"/>
          <w:szCs w:val="24"/>
        </w:rPr>
        <w:t xml:space="preserve">RP(03) - </w:t>
      </w:r>
      <w:bookmarkStart w:id="6" w:name="_Hlk96008152"/>
      <w:r w:rsidR="00000B32" w:rsidRPr="005D159B">
        <w:rPr>
          <w:rFonts w:ascii="Arial" w:hAnsi="Arial" w:cs="Arial"/>
          <w:b/>
          <w:bCs/>
          <w:sz w:val="24"/>
          <w:szCs w:val="24"/>
        </w:rPr>
        <w:t>AOP 024</w:t>
      </w:r>
      <w:r w:rsidR="004906AB">
        <w:rPr>
          <w:rFonts w:ascii="Arial" w:hAnsi="Arial" w:cs="Arial"/>
          <w:bCs/>
          <w:sz w:val="24"/>
          <w:szCs w:val="24"/>
        </w:rPr>
        <w:t xml:space="preserve"> </w:t>
      </w:r>
      <w:r w:rsidR="004906AB" w:rsidRPr="004906AB">
        <w:rPr>
          <w:rFonts w:ascii="Arial" w:hAnsi="Arial" w:cs="Arial"/>
          <w:b/>
          <w:bCs/>
          <w:sz w:val="24"/>
          <w:szCs w:val="24"/>
        </w:rPr>
        <w:t xml:space="preserve">- </w:t>
      </w:r>
      <w:r w:rsidR="00000B32" w:rsidRPr="004906AB">
        <w:rPr>
          <w:rFonts w:ascii="Arial" w:hAnsi="Arial" w:cs="Arial"/>
          <w:b/>
          <w:bCs/>
          <w:sz w:val="24"/>
          <w:szCs w:val="24"/>
        </w:rPr>
        <w:t xml:space="preserve">JAVNI RED I SIGURNOST </w:t>
      </w:r>
      <w:bookmarkEnd w:id="6"/>
    </w:p>
    <w:p w14:paraId="0F20EBD9" w14:textId="77777777" w:rsidR="005D159B" w:rsidRDefault="005D159B" w:rsidP="005D15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048E3D" w14:textId="77777777" w:rsidR="00000B32" w:rsidRDefault="005D159B" w:rsidP="005D15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9A0B6C">
        <w:rPr>
          <w:rFonts w:ascii="Arial" w:hAnsi="Arial" w:cs="Arial"/>
          <w:bCs/>
          <w:sz w:val="24"/>
          <w:szCs w:val="24"/>
        </w:rPr>
        <w:t xml:space="preserve">kupno u tekućoj godini iznosi </w:t>
      </w:r>
      <w:r w:rsidR="006049DA">
        <w:rPr>
          <w:rFonts w:ascii="Arial" w:hAnsi="Arial" w:cs="Arial"/>
          <w:bCs/>
          <w:sz w:val="24"/>
          <w:szCs w:val="24"/>
        </w:rPr>
        <w:t>2.581.963.213 kn</w:t>
      </w:r>
      <w:r w:rsidR="00CD39CE">
        <w:rPr>
          <w:rFonts w:ascii="Arial" w:hAnsi="Arial" w:cs="Arial"/>
          <w:bCs/>
          <w:sz w:val="24"/>
          <w:szCs w:val="24"/>
        </w:rPr>
        <w:t>,</w:t>
      </w:r>
      <w:r w:rsidR="009A0B6C">
        <w:rPr>
          <w:rFonts w:ascii="Arial" w:hAnsi="Arial" w:cs="Arial"/>
          <w:bCs/>
          <w:sz w:val="24"/>
          <w:szCs w:val="24"/>
        </w:rPr>
        <w:t xml:space="preserve"> a odnosi se na ukupne rashode poslovanja</w:t>
      </w:r>
      <w:r w:rsidR="002C1719">
        <w:rPr>
          <w:rFonts w:ascii="Arial" w:hAnsi="Arial" w:cs="Arial"/>
          <w:bCs/>
          <w:sz w:val="24"/>
          <w:szCs w:val="24"/>
        </w:rPr>
        <w:t xml:space="preserve"> (poveznica PR-RA</w:t>
      </w:r>
      <w:r w:rsidR="00CD39CE">
        <w:rPr>
          <w:rFonts w:ascii="Arial" w:hAnsi="Arial" w:cs="Arial"/>
          <w:bCs/>
          <w:sz w:val="24"/>
          <w:szCs w:val="24"/>
        </w:rPr>
        <w:t>S</w:t>
      </w:r>
      <w:r w:rsidR="00757596">
        <w:rPr>
          <w:rFonts w:ascii="Arial" w:hAnsi="Arial" w:cs="Arial"/>
          <w:bCs/>
          <w:sz w:val="24"/>
          <w:szCs w:val="24"/>
        </w:rPr>
        <w:t xml:space="preserve"> AOP 407</w:t>
      </w:r>
      <w:r w:rsidR="009A0B6C">
        <w:rPr>
          <w:rFonts w:ascii="Arial" w:hAnsi="Arial" w:cs="Arial"/>
          <w:bCs/>
          <w:sz w:val="24"/>
          <w:szCs w:val="24"/>
        </w:rPr>
        <w:t>)</w:t>
      </w:r>
      <w:r w:rsidR="00E630A5">
        <w:rPr>
          <w:rFonts w:ascii="Arial" w:hAnsi="Arial" w:cs="Arial"/>
          <w:bCs/>
          <w:sz w:val="24"/>
          <w:szCs w:val="24"/>
        </w:rPr>
        <w:t>.</w:t>
      </w:r>
    </w:p>
    <w:p w14:paraId="32D1B305" w14:textId="77777777" w:rsidR="009A0B6C" w:rsidRDefault="009A0B6C" w:rsidP="009A0B6C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14:paraId="31CDA035" w14:textId="77777777" w:rsidR="009A0B6C" w:rsidRDefault="00CB448B" w:rsidP="00E630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Korisnici Razdjela</w:t>
      </w:r>
      <w:r w:rsidR="009A0B6C" w:rsidRPr="00E630A5">
        <w:rPr>
          <w:rFonts w:ascii="Arial" w:hAnsi="Arial" w:cs="Arial"/>
          <w:bCs/>
          <w:sz w:val="24"/>
          <w:szCs w:val="24"/>
        </w:rPr>
        <w:t xml:space="preserve"> 109 - Ministarstvo pravos</w:t>
      </w:r>
      <w:r>
        <w:rPr>
          <w:rFonts w:ascii="Arial" w:hAnsi="Arial" w:cs="Arial"/>
          <w:bCs/>
          <w:sz w:val="24"/>
          <w:szCs w:val="24"/>
        </w:rPr>
        <w:t xml:space="preserve">uđa i uprave razvrstani su u tri </w:t>
      </w:r>
      <w:r w:rsidR="009A0B6C" w:rsidRPr="00E630A5">
        <w:rPr>
          <w:rFonts w:ascii="Arial" w:hAnsi="Arial" w:cs="Arial"/>
          <w:bCs/>
          <w:sz w:val="24"/>
          <w:szCs w:val="24"/>
        </w:rPr>
        <w:t>funkcijska područja:</w:t>
      </w:r>
    </w:p>
    <w:p w14:paraId="4F953D6F" w14:textId="299D2C88" w:rsidR="00CB448B" w:rsidRDefault="00CB448B" w:rsidP="00CB44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62BDAB" w14:textId="2940CA0A" w:rsidR="00CB448B" w:rsidRDefault="00CB448B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>AOP (027) SUDOVI</w:t>
      </w:r>
      <w:r w:rsidR="000C1161">
        <w:rPr>
          <w:rFonts w:ascii="Arial" w:hAnsi="Arial" w:cs="Arial"/>
          <w:bCs/>
          <w:sz w:val="24"/>
          <w:szCs w:val="24"/>
        </w:rPr>
        <w:t xml:space="preserve"> + Pravosudna akademija,</w:t>
      </w:r>
      <w:r>
        <w:rPr>
          <w:rFonts w:ascii="Arial" w:hAnsi="Arial" w:cs="Arial"/>
          <w:bCs/>
          <w:sz w:val="24"/>
          <w:szCs w:val="24"/>
        </w:rPr>
        <w:t xml:space="preserve"> funkcijsko područje 033 = 1.953.236.059 kn</w:t>
      </w:r>
    </w:p>
    <w:p w14:paraId="061303A5" w14:textId="77777777" w:rsidR="00000B32" w:rsidRPr="002502FA" w:rsidRDefault="00DA2911" w:rsidP="00CB44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       </w:t>
      </w:r>
    </w:p>
    <w:p w14:paraId="227F7F19" w14:textId="3593A8E4" w:rsidR="00000B32" w:rsidRPr="002502FA" w:rsidRDefault="006049DA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AOP</w:t>
      </w:r>
      <w:r w:rsidR="00E630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(028) </w:t>
      </w:r>
      <w:r w:rsidR="00000B32" w:rsidRPr="002502FA">
        <w:rPr>
          <w:rFonts w:ascii="Arial" w:hAnsi="Arial" w:cs="Arial"/>
          <w:bCs/>
          <w:sz w:val="24"/>
          <w:szCs w:val="24"/>
        </w:rPr>
        <w:t>ZATVORI</w:t>
      </w:r>
      <w:r w:rsidR="000C1161">
        <w:rPr>
          <w:rFonts w:ascii="Arial" w:hAnsi="Arial" w:cs="Arial"/>
          <w:bCs/>
          <w:sz w:val="24"/>
          <w:szCs w:val="24"/>
        </w:rPr>
        <w:t>,</w:t>
      </w:r>
      <w:r w:rsidR="009A0B6C">
        <w:rPr>
          <w:rFonts w:ascii="Arial" w:hAnsi="Arial" w:cs="Arial"/>
          <w:bCs/>
          <w:sz w:val="24"/>
          <w:szCs w:val="24"/>
        </w:rPr>
        <w:t xml:space="preserve"> funkcijsko područje 034</w:t>
      </w:r>
      <w:r>
        <w:rPr>
          <w:rFonts w:ascii="Arial" w:hAnsi="Arial" w:cs="Arial"/>
          <w:bCs/>
          <w:sz w:val="24"/>
          <w:szCs w:val="24"/>
        </w:rPr>
        <w:t xml:space="preserve"> =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 </w:t>
      </w:r>
      <w:r w:rsidR="00E630A5">
        <w:rPr>
          <w:rFonts w:ascii="Arial" w:hAnsi="Arial" w:cs="Arial"/>
          <w:bCs/>
          <w:sz w:val="24"/>
          <w:szCs w:val="24"/>
        </w:rPr>
        <w:t>602.510.492 kn</w:t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  <w:t xml:space="preserve">   </w:t>
      </w:r>
      <w:r w:rsidR="00A22280"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103BB7BA" w14:textId="7CC302B3" w:rsidR="00000B32" w:rsidRPr="006049DA" w:rsidRDefault="006049DA" w:rsidP="006049DA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AOP (030) 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RASHODI ZA JAVNI RED I </w:t>
      </w:r>
      <w:r w:rsidR="00000B32" w:rsidRPr="006049DA">
        <w:rPr>
          <w:rFonts w:ascii="Arial" w:hAnsi="Arial" w:cs="Arial"/>
          <w:bCs/>
          <w:sz w:val="24"/>
          <w:szCs w:val="24"/>
        </w:rPr>
        <w:t>SIGURNOST KOJI NISU DRUGDJE SVRSTANI</w:t>
      </w:r>
      <w:r w:rsidR="000C1161">
        <w:rPr>
          <w:rFonts w:ascii="Arial" w:hAnsi="Arial" w:cs="Arial"/>
          <w:bCs/>
          <w:sz w:val="24"/>
          <w:szCs w:val="24"/>
        </w:rPr>
        <w:t>,</w:t>
      </w:r>
      <w:r w:rsidR="009A0B6C" w:rsidRPr="006049DA">
        <w:rPr>
          <w:rFonts w:ascii="Arial" w:hAnsi="Arial" w:cs="Arial"/>
          <w:bCs/>
          <w:sz w:val="24"/>
          <w:szCs w:val="24"/>
        </w:rPr>
        <w:t xml:space="preserve"> funkcijsko područje 036</w:t>
      </w:r>
      <w:r>
        <w:rPr>
          <w:rFonts w:ascii="Arial" w:hAnsi="Arial" w:cs="Arial"/>
          <w:bCs/>
          <w:sz w:val="24"/>
          <w:szCs w:val="24"/>
        </w:rPr>
        <w:t xml:space="preserve"> =</w:t>
      </w:r>
      <w:r w:rsidR="00DA2911" w:rsidRPr="006049DA">
        <w:rPr>
          <w:rFonts w:ascii="Arial" w:hAnsi="Arial" w:cs="Arial"/>
          <w:bCs/>
          <w:sz w:val="24"/>
          <w:szCs w:val="24"/>
        </w:rPr>
        <w:t xml:space="preserve"> </w:t>
      </w:r>
      <w:r w:rsidR="00890E37" w:rsidRPr="006049DA">
        <w:rPr>
          <w:rFonts w:ascii="Arial" w:hAnsi="Arial" w:cs="Arial"/>
          <w:bCs/>
          <w:sz w:val="24"/>
          <w:szCs w:val="24"/>
        </w:rPr>
        <w:t>26.216.662</w:t>
      </w:r>
      <w:r w:rsidR="00000B32" w:rsidRPr="006049DA">
        <w:rPr>
          <w:rFonts w:ascii="Arial" w:hAnsi="Arial" w:cs="Arial"/>
          <w:bCs/>
          <w:sz w:val="24"/>
          <w:szCs w:val="24"/>
        </w:rPr>
        <w:t xml:space="preserve"> kn</w:t>
      </w:r>
      <w:r w:rsidR="00CB448B">
        <w:rPr>
          <w:rFonts w:ascii="Arial" w:hAnsi="Arial" w:cs="Arial"/>
          <w:bCs/>
          <w:sz w:val="24"/>
          <w:szCs w:val="24"/>
        </w:rPr>
        <w:t>.</w:t>
      </w:r>
    </w:p>
    <w:p w14:paraId="409C1C17" w14:textId="6F01FB3A" w:rsidR="000D61F4" w:rsidRDefault="000D61F4" w:rsidP="00165D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FABBDC" w14:textId="77777777" w:rsidR="00165D5E" w:rsidRDefault="00165D5E" w:rsidP="00165D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0591B6" w14:textId="77777777" w:rsidR="00165D5E" w:rsidRPr="00165D5E" w:rsidRDefault="00165D5E" w:rsidP="00165D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5D5E">
        <w:rPr>
          <w:rFonts w:ascii="Arial" w:hAnsi="Arial" w:cs="Arial"/>
          <w:b/>
          <w:bCs/>
          <w:sz w:val="24"/>
          <w:szCs w:val="24"/>
        </w:rPr>
        <w:t>AOP 110 - OBRAZOVANJE</w:t>
      </w:r>
    </w:p>
    <w:p w14:paraId="0F6A19A5" w14:textId="3A0FE25F" w:rsidR="00F37009" w:rsidRPr="00E654AD" w:rsidRDefault="00F37009" w:rsidP="00F37009">
      <w:pPr>
        <w:pStyle w:val="Odlomakpopis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5FD5D41" w14:textId="632A7061" w:rsidR="000D61F4" w:rsidRDefault="00165D5E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165D5E">
        <w:rPr>
          <w:rFonts w:ascii="Arial" w:hAnsi="Arial" w:cs="Arial"/>
          <w:bCs/>
          <w:sz w:val="24"/>
          <w:szCs w:val="24"/>
        </w:rPr>
        <w:t xml:space="preserve">ashodi </w:t>
      </w:r>
      <w:r>
        <w:rPr>
          <w:rFonts w:ascii="Arial" w:hAnsi="Arial" w:cs="Arial"/>
          <w:bCs/>
          <w:sz w:val="24"/>
          <w:szCs w:val="24"/>
        </w:rPr>
        <w:t xml:space="preserve">na AOP 110 iznose 5.043.857 kn, a </w:t>
      </w:r>
      <w:r w:rsidRPr="00165D5E">
        <w:rPr>
          <w:rFonts w:ascii="Arial" w:hAnsi="Arial" w:cs="Arial"/>
          <w:bCs/>
          <w:sz w:val="24"/>
          <w:szCs w:val="24"/>
        </w:rPr>
        <w:t xml:space="preserve">odnose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165D5E">
        <w:rPr>
          <w:rFonts w:ascii="Arial" w:hAnsi="Arial" w:cs="Arial"/>
          <w:bCs/>
          <w:sz w:val="24"/>
          <w:szCs w:val="24"/>
        </w:rPr>
        <w:t xml:space="preserve">na klasifikaciju </w:t>
      </w:r>
      <w:r w:rsidRPr="00165D5E">
        <w:rPr>
          <w:rFonts w:ascii="Arial" w:hAnsi="Arial" w:cs="Arial"/>
          <w:bCs/>
          <w:i/>
          <w:sz w:val="24"/>
          <w:szCs w:val="24"/>
        </w:rPr>
        <w:t>Obrazovanje koje se ne može definirati po stupnju (AOP 121)</w:t>
      </w:r>
      <w:r w:rsidRPr="00165D5E">
        <w:rPr>
          <w:rFonts w:ascii="Arial" w:hAnsi="Arial" w:cs="Arial"/>
          <w:bCs/>
          <w:sz w:val="24"/>
          <w:szCs w:val="24"/>
        </w:rPr>
        <w:t xml:space="preserve"> jer</w:t>
      </w:r>
      <w:r>
        <w:rPr>
          <w:rFonts w:ascii="Arial" w:hAnsi="Arial" w:cs="Arial"/>
          <w:bCs/>
          <w:sz w:val="24"/>
          <w:szCs w:val="24"/>
        </w:rPr>
        <w:t xml:space="preserve"> je</w:t>
      </w:r>
      <w:r w:rsidRPr="00165D5E">
        <w:rPr>
          <w:rFonts w:ascii="Arial" w:hAnsi="Arial" w:cs="Arial"/>
          <w:bCs/>
          <w:sz w:val="24"/>
          <w:szCs w:val="24"/>
        </w:rPr>
        <w:t xml:space="preserve"> djelatnost </w:t>
      </w:r>
      <w:r>
        <w:rPr>
          <w:rFonts w:ascii="Arial" w:hAnsi="Arial" w:cs="Arial"/>
          <w:bCs/>
          <w:sz w:val="24"/>
          <w:szCs w:val="24"/>
        </w:rPr>
        <w:t xml:space="preserve">Državne škole za javnu upravu </w:t>
      </w:r>
      <w:r w:rsidRPr="00165D5E">
        <w:rPr>
          <w:rFonts w:ascii="Arial" w:hAnsi="Arial" w:cs="Arial"/>
          <w:bCs/>
          <w:sz w:val="24"/>
          <w:szCs w:val="24"/>
        </w:rPr>
        <w:t>stručno osposobljavanje i usavršavanje državnih dužnosnika, državnih službenika, javnih službenika i zaposlenika u pravnim osobama s javnim ovlastima, izabranih dužnosnika i službenika u tijelima JLP(R)S te obrazovanje odraslih, s ciljem trajnog podizanja razine i kvalitete njihovog znanja, vještina i sposobnosti, radi oblikovanja profesionalnog, djelotvornog i učinkovitog javnog sektora koji će pružati pravodobne i kvalitetne javne usluge, u skladu s najboljim općeprihvaćenim standardima kroz radionice i seminare.</w:t>
      </w:r>
    </w:p>
    <w:p w14:paraId="1D745343" w14:textId="6540F91E" w:rsidR="000D61F4" w:rsidRDefault="000D61F4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A1D0F7" w14:textId="77777777" w:rsidR="000C1161" w:rsidRDefault="000C1161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DD7E35" w14:textId="663047D7" w:rsidR="000D61F4" w:rsidRPr="003D486E" w:rsidRDefault="000D61F4" w:rsidP="000C1161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443F9B82" w14:textId="77777777" w:rsidR="000D61F4" w:rsidRPr="003D486E" w:rsidRDefault="000D61F4" w:rsidP="000D61F4">
      <w:pPr>
        <w:spacing w:after="0" w:line="240" w:lineRule="auto"/>
        <w:rPr>
          <w:rFonts w:ascii="Arial" w:hAnsi="Arial" w:cs="Arial"/>
          <w:b/>
        </w:rPr>
      </w:pPr>
    </w:p>
    <w:p w14:paraId="1EE4CF2C" w14:textId="48A21650" w:rsidR="00165D5E" w:rsidRPr="000D61F4" w:rsidRDefault="000D61F4" w:rsidP="000D61F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sectPr w:rsidR="00165D5E" w:rsidRPr="000D61F4" w:rsidSect="002F5E8C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CC58A0"/>
    <w:multiLevelType w:val="hybridMultilevel"/>
    <w:tmpl w:val="55B46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3088"/>
    <w:rsid w:val="00016437"/>
    <w:rsid w:val="00016990"/>
    <w:rsid w:val="0002159D"/>
    <w:rsid w:val="00025EB0"/>
    <w:rsid w:val="00026B65"/>
    <w:rsid w:val="000344CF"/>
    <w:rsid w:val="00034F1E"/>
    <w:rsid w:val="000363C3"/>
    <w:rsid w:val="00037408"/>
    <w:rsid w:val="0004471A"/>
    <w:rsid w:val="00047CD2"/>
    <w:rsid w:val="00050841"/>
    <w:rsid w:val="0005398F"/>
    <w:rsid w:val="00054FB0"/>
    <w:rsid w:val="00056D81"/>
    <w:rsid w:val="00056EC6"/>
    <w:rsid w:val="000601F7"/>
    <w:rsid w:val="000671D3"/>
    <w:rsid w:val="00067D2B"/>
    <w:rsid w:val="0007108B"/>
    <w:rsid w:val="00074211"/>
    <w:rsid w:val="00074285"/>
    <w:rsid w:val="000749FC"/>
    <w:rsid w:val="00081264"/>
    <w:rsid w:val="000820FE"/>
    <w:rsid w:val="00083EB8"/>
    <w:rsid w:val="00084585"/>
    <w:rsid w:val="00085963"/>
    <w:rsid w:val="00092D4E"/>
    <w:rsid w:val="00095BB5"/>
    <w:rsid w:val="00096F43"/>
    <w:rsid w:val="00097DD0"/>
    <w:rsid w:val="000A0228"/>
    <w:rsid w:val="000A3FB6"/>
    <w:rsid w:val="000A6B73"/>
    <w:rsid w:val="000B09C0"/>
    <w:rsid w:val="000B1E8A"/>
    <w:rsid w:val="000B36CA"/>
    <w:rsid w:val="000B404C"/>
    <w:rsid w:val="000B66DD"/>
    <w:rsid w:val="000C1161"/>
    <w:rsid w:val="000C4D2C"/>
    <w:rsid w:val="000C6C53"/>
    <w:rsid w:val="000D3CC5"/>
    <w:rsid w:val="000D61F4"/>
    <w:rsid w:val="000D7CB7"/>
    <w:rsid w:val="000D7EE5"/>
    <w:rsid w:val="000D7F8F"/>
    <w:rsid w:val="000E276A"/>
    <w:rsid w:val="000E3F34"/>
    <w:rsid w:val="000F0D38"/>
    <w:rsid w:val="000F357D"/>
    <w:rsid w:val="000F3A49"/>
    <w:rsid w:val="000F4B01"/>
    <w:rsid w:val="000F6640"/>
    <w:rsid w:val="000F72C4"/>
    <w:rsid w:val="0010050B"/>
    <w:rsid w:val="00101D3C"/>
    <w:rsid w:val="00102D1B"/>
    <w:rsid w:val="00105166"/>
    <w:rsid w:val="0010573B"/>
    <w:rsid w:val="001060E3"/>
    <w:rsid w:val="00106BD5"/>
    <w:rsid w:val="001105CA"/>
    <w:rsid w:val="0011131D"/>
    <w:rsid w:val="00111CAE"/>
    <w:rsid w:val="00112A3B"/>
    <w:rsid w:val="00120E3F"/>
    <w:rsid w:val="001225AB"/>
    <w:rsid w:val="00122AE6"/>
    <w:rsid w:val="00123BCD"/>
    <w:rsid w:val="001258FD"/>
    <w:rsid w:val="00131092"/>
    <w:rsid w:val="00133C0A"/>
    <w:rsid w:val="00134325"/>
    <w:rsid w:val="001347E4"/>
    <w:rsid w:val="00135399"/>
    <w:rsid w:val="001359F3"/>
    <w:rsid w:val="00136F6D"/>
    <w:rsid w:val="00141D43"/>
    <w:rsid w:val="00144719"/>
    <w:rsid w:val="001450F6"/>
    <w:rsid w:val="00146725"/>
    <w:rsid w:val="00146752"/>
    <w:rsid w:val="00152553"/>
    <w:rsid w:val="001615C6"/>
    <w:rsid w:val="00165D5E"/>
    <w:rsid w:val="00166985"/>
    <w:rsid w:val="0016787B"/>
    <w:rsid w:val="00173E6D"/>
    <w:rsid w:val="00177F8D"/>
    <w:rsid w:val="001811D0"/>
    <w:rsid w:val="00186192"/>
    <w:rsid w:val="0019309E"/>
    <w:rsid w:val="001972C5"/>
    <w:rsid w:val="00197EF4"/>
    <w:rsid w:val="001A3C77"/>
    <w:rsid w:val="001A5B22"/>
    <w:rsid w:val="001A6B40"/>
    <w:rsid w:val="001A6DEE"/>
    <w:rsid w:val="001A6E05"/>
    <w:rsid w:val="001B07C4"/>
    <w:rsid w:val="001B158E"/>
    <w:rsid w:val="001B19C2"/>
    <w:rsid w:val="001B2B69"/>
    <w:rsid w:val="001B36B9"/>
    <w:rsid w:val="001B4FC2"/>
    <w:rsid w:val="001B52C2"/>
    <w:rsid w:val="001B5B75"/>
    <w:rsid w:val="001B65C1"/>
    <w:rsid w:val="001C30A4"/>
    <w:rsid w:val="001C3EA1"/>
    <w:rsid w:val="001C5343"/>
    <w:rsid w:val="001C7E0F"/>
    <w:rsid w:val="001D4685"/>
    <w:rsid w:val="001D658D"/>
    <w:rsid w:val="001E28BC"/>
    <w:rsid w:val="001E316C"/>
    <w:rsid w:val="001E362F"/>
    <w:rsid w:val="001E55E4"/>
    <w:rsid w:val="001E5D7D"/>
    <w:rsid w:val="001E75F1"/>
    <w:rsid w:val="001F0489"/>
    <w:rsid w:val="001F04E1"/>
    <w:rsid w:val="001F1BDC"/>
    <w:rsid w:val="001F571D"/>
    <w:rsid w:val="001F6B11"/>
    <w:rsid w:val="00201C11"/>
    <w:rsid w:val="0020428A"/>
    <w:rsid w:val="00204520"/>
    <w:rsid w:val="00205ECE"/>
    <w:rsid w:val="00207208"/>
    <w:rsid w:val="002072D5"/>
    <w:rsid w:val="00215946"/>
    <w:rsid w:val="002165E2"/>
    <w:rsid w:val="00216DE6"/>
    <w:rsid w:val="002171FE"/>
    <w:rsid w:val="0022393F"/>
    <w:rsid w:val="00223B75"/>
    <w:rsid w:val="002252A0"/>
    <w:rsid w:val="00225DD7"/>
    <w:rsid w:val="00227EF6"/>
    <w:rsid w:val="002302F8"/>
    <w:rsid w:val="00231C3C"/>
    <w:rsid w:val="002421E6"/>
    <w:rsid w:val="00246138"/>
    <w:rsid w:val="0024641A"/>
    <w:rsid w:val="002502FA"/>
    <w:rsid w:val="0025107A"/>
    <w:rsid w:val="002556B9"/>
    <w:rsid w:val="0025576F"/>
    <w:rsid w:val="00257C38"/>
    <w:rsid w:val="00262872"/>
    <w:rsid w:val="00263545"/>
    <w:rsid w:val="00267612"/>
    <w:rsid w:val="00274028"/>
    <w:rsid w:val="002755F2"/>
    <w:rsid w:val="00276FDD"/>
    <w:rsid w:val="00280852"/>
    <w:rsid w:val="00281AD9"/>
    <w:rsid w:val="0028733B"/>
    <w:rsid w:val="00292B7B"/>
    <w:rsid w:val="00292E9D"/>
    <w:rsid w:val="002A3543"/>
    <w:rsid w:val="002A68F7"/>
    <w:rsid w:val="002A775B"/>
    <w:rsid w:val="002B02B6"/>
    <w:rsid w:val="002B0C11"/>
    <w:rsid w:val="002B16DE"/>
    <w:rsid w:val="002B42E8"/>
    <w:rsid w:val="002B633C"/>
    <w:rsid w:val="002B7121"/>
    <w:rsid w:val="002B7D02"/>
    <w:rsid w:val="002C0C62"/>
    <w:rsid w:val="002C0F97"/>
    <w:rsid w:val="002C1719"/>
    <w:rsid w:val="002C39BE"/>
    <w:rsid w:val="002C6946"/>
    <w:rsid w:val="002C69CD"/>
    <w:rsid w:val="002C7390"/>
    <w:rsid w:val="002D001A"/>
    <w:rsid w:val="002D09EC"/>
    <w:rsid w:val="002D3111"/>
    <w:rsid w:val="002D3571"/>
    <w:rsid w:val="002D378B"/>
    <w:rsid w:val="002D4ABF"/>
    <w:rsid w:val="002D61EE"/>
    <w:rsid w:val="002E093D"/>
    <w:rsid w:val="002E2570"/>
    <w:rsid w:val="002E27F7"/>
    <w:rsid w:val="002E38CA"/>
    <w:rsid w:val="002E5B3F"/>
    <w:rsid w:val="002E67EE"/>
    <w:rsid w:val="002E687D"/>
    <w:rsid w:val="002F2134"/>
    <w:rsid w:val="002F22E0"/>
    <w:rsid w:val="002F5E8C"/>
    <w:rsid w:val="003013F0"/>
    <w:rsid w:val="00301944"/>
    <w:rsid w:val="003033B9"/>
    <w:rsid w:val="003050E5"/>
    <w:rsid w:val="00311F02"/>
    <w:rsid w:val="00316025"/>
    <w:rsid w:val="00316440"/>
    <w:rsid w:val="00316615"/>
    <w:rsid w:val="00321D30"/>
    <w:rsid w:val="0032228E"/>
    <w:rsid w:val="00323049"/>
    <w:rsid w:val="003238B5"/>
    <w:rsid w:val="003241D0"/>
    <w:rsid w:val="00324EEA"/>
    <w:rsid w:val="00327338"/>
    <w:rsid w:val="003277BC"/>
    <w:rsid w:val="003319DD"/>
    <w:rsid w:val="003336FE"/>
    <w:rsid w:val="00334D5C"/>
    <w:rsid w:val="00335177"/>
    <w:rsid w:val="00335AB6"/>
    <w:rsid w:val="00344607"/>
    <w:rsid w:val="0034588C"/>
    <w:rsid w:val="00345DE8"/>
    <w:rsid w:val="003462E9"/>
    <w:rsid w:val="00347ADE"/>
    <w:rsid w:val="0035020E"/>
    <w:rsid w:val="003505CE"/>
    <w:rsid w:val="00350AD1"/>
    <w:rsid w:val="00351B5C"/>
    <w:rsid w:val="00356186"/>
    <w:rsid w:val="00367AEC"/>
    <w:rsid w:val="003714D4"/>
    <w:rsid w:val="00373973"/>
    <w:rsid w:val="003763B4"/>
    <w:rsid w:val="00376B74"/>
    <w:rsid w:val="00377A85"/>
    <w:rsid w:val="00383820"/>
    <w:rsid w:val="003877EE"/>
    <w:rsid w:val="00387EAE"/>
    <w:rsid w:val="003961B0"/>
    <w:rsid w:val="00397778"/>
    <w:rsid w:val="003A37BD"/>
    <w:rsid w:val="003A4048"/>
    <w:rsid w:val="003A6310"/>
    <w:rsid w:val="003B64B4"/>
    <w:rsid w:val="003B6BFB"/>
    <w:rsid w:val="003B7AAF"/>
    <w:rsid w:val="003C0624"/>
    <w:rsid w:val="003C0AE7"/>
    <w:rsid w:val="003C1CD2"/>
    <w:rsid w:val="003C2E2D"/>
    <w:rsid w:val="003C3BD2"/>
    <w:rsid w:val="003C4BF6"/>
    <w:rsid w:val="003C56AB"/>
    <w:rsid w:val="003C6C07"/>
    <w:rsid w:val="003D03ED"/>
    <w:rsid w:val="003D3352"/>
    <w:rsid w:val="003D363A"/>
    <w:rsid w:val="003D54D1"/>
    <w:rsid w:val="003D6224"/>
    <w:rsid w:val="003D6855"/>
    <w:rsid w:val="003D7C4C"/>
    <w:rsid w:val="003E3188"/>
    <w:rsid w:val="003E37DF"/>
    <w:rsid w:val="003E53C2"/>
    <w:rsid w:val="003E64B6"/>
    <w:rsid w:val="003F0EF9"/>
    <w:rsid w:val="003F1AA7"/>
    <w:rsid w:val="003F4A76"/>
    <w:rsid w:val="003F5F3B"/>
    <w:rsid w:val="003F69E9"/>
    <w:rsid w:val="003F7B04"/>
    <w:rsid w:val="0040011B"/>
    <w:rsid w:val="004001AF"/>
    <w:rsid w:val="00401219"/>
    <w:rsid w:val="00401FF0"/>
    <w:rsid w:val="00403E64"/>
    <w:rsid w:val="004041F7"/>
    <w:rsid w:val="00414DAF"/>
    <w:rsid w:val="00415E42"/>
    <w:rsid w:val="0042043E"/>
    <w:rsid w:val="00421625"/>
    <w:rsid w:val="0042194F"/>
    <w:rsid w:val="004222BB"/>
    <w:rsid w:val="004314BF"/>
    <w:rsid w:val="004342BC"/>
    <w:rsid w:val="00434EE6"/>
    <w:rsid w:val="00442711"/>
    <w:rsid w:val="00443A0A"/>
    <w:rsid w:val="00443FCC"/>
    <w:rsid w:val="0045181E"/>
    <w:rsid w:val="0045449E"/>
    <w:rsid w:val="00456AE8"/>
    <w:rsid w:val="00457840"/>
    <w:rsid w:val="00460D63"/>
    <w:rsid w:val="00461CB4"/>
    <w:rsid w:val="00466F5A"/>
    <w:rsid w:val="004712FD"/>
    <w:rsid w:val="0047230E"/>
    <w:rsid w:val="0047271B"/>
    <w:rsid w:val="004739ED"/>
    <w:rsid w:val="004743FC"/>
    <w:rsid w:val="00475CD7"/>
    <w:rsid w:val="0048052E"/>
    <w:rsid w:val="00481E9B"/>
    <w:rsid w:val="00482F69"/>
    <w:rsid w:val="00487A83"/>
    <w:rsid w:val="00487B4B"/>
    <w:rsid w:val="004906AB"/>
    <w:rsid w:val="00491327"/>
    <w:rsid w:val="00496EA0"/>
    <w:rsid w:val="00496F9F"/>
    <w:rsid w:val="00497EF9"/>
    <w:rsid w:val="004A2B6F"/>
    <w:rsid w:val="004A2BC9"/>
    <w:rsid w:val="004A7D41"/>
    <w:rsid w:val="004B00A9"/>
    <w:rsid w:val="004B017D"/>
    <w:rsid w:val="004B07A8"/>
    <w:rsid w:val="004B5CDE"/>
    <w:rsid w:val="004C1B44"/>
    <w:rsid w:val="004C2D98"/>
    <w:rsid w:val="004C6096"/>
    <w:rsid w:val="004C6E23"/>
    <w:rsid w:val="004D193E"/>
    <w:rsid w:val="004D6888"/>
    <w:rsid w:val="004E4B3E"/>
    <w:rsid w:val="004E7DD3"/>
    <w:rsid w:val="004F29E9"/>
    <w:rsid w:val="004F3425"/>
    <w:rsid w:val="004F3F64"/>
    <w:rsid w:val="004F41D8"/>
    <w:rsid w:val="004F6C65"/>
    <w:rsid w:val="00501C70"/>
    <w:rsid w:val="00502309"/>
    <w:rsid w:val="005023C2"/>
    <w:rsid w:val="00503575"/>
    <w:rsid w:val="00504419"/>
    <w:rsid w:val="00515677"/>
    <w:rsid w:val="00516F3F"/>
    <w:rsid w:val="00517711"/>
    <w:rsid w:val="00520811"/>
    <w:rsid w:val="00521290"/>
    <w:rsid w:val="00532639"/>
    <w:rsid w:val="005340F7"/>
    <w:rsid w:val="00540374"/>
    <w:rsid w:val="005443D4"/>
    <w:rsid w:val="00551FB2"/>
    <w:rsid w:val="005531C5"/>
    <w:rsid w:val="00554707"/>
    <w:rsid w:val="005559C6"/>
    <w:rsid w:val="00560966"/>
    <w:rsid w:val="0056191D"/>
    <w:rsid w:val="00561A2C"/>
    <w:rsid w:val="00564199"/>
    <w:rsid w:val="00565176"/>
    <w:rsid w:val="00571915"/>
    <w:rsid w:val="0057198F"/>
    <w:rsid w:val="00572D18"/>
    <w:rsid w:val="0057460E"/>
    <w:rsid w:val="00574CC4"/>
    <w:rsid w:val="005803AE"/>
    <w:rsid w:val="00582386"/>
    <w:rsid w:val="00583EA0"/>
    <w:rsid w:val="0058561A"/>
    <w:rsid w:val="005865C0"/>
    <w:rsid w:val="00594C33"/>
    <w:rsid w:val="005A1CA2"/>
    <w:rsid w:val="005A506E"/>
    <w:rsid w:val="005A5615"/>
    <w:rsid w:val="005A7F16"/>
    <w:rsid w:val="005B3FFD"/>
    <w:rsid w:val="005C2A4F"/>
    <w:rsid w:val="005C5986"/>
    <w:rsid w:val="005D159B"/>
    <w:rsid w:val="005D3228"/>
    <w:rsid w:val="005D348C"/>
    <w:rsid w:val="005D35C1"/>
    <w:rsid w:val="005D3986"/>
    <w:rsid w:val="005D7292"/>
    <w:rsid w:val="005E35DD"/>
    <w:rsid w:val="005E7D90"/>
    <w:rsid w:val="005F2D27"/>
    <w:rsid w:val="005F51EC"/>
    <w:rsid w:val="005F5482"/>
    <w:rsid w:val="005F64AE"/>
    <w:rsid w:val="005F79C3"/>
    <w:rsid w:val="00602AA5"/>
    <w:rsid w:val="00603761"/>
    <w:rsid w:val="006045A2"/>
    <w:rsid w:val="006049DA"/>
    <w:rsid w:val="0060580A"/>
    <w:rsid w:val="00611518"/>
    <w:rsid w:val="00611730"/>
    <w:rsid w:val="00612719"/>
    <w:rsid w:val="00612889"/>
    <w:rsid w:val="00617D62"/>
    <w:rsid w:val="00620BCB"/>
    <w:rsid w:val="006223CF"/>
    <w:rsid w:val="006233CC"/>
    <w:rsid w:val="00623751"/>
    <w:rsid w:val="00624712"/>
    <w:rsid w:val="00625278"/>
    <w:rsid w:val="00627F28"/>
    <w:rsid w:val="00627F3C"/>
    <w:rsid w:val="0063461B"/>
    <w:rsid w:val="006363CF"/>
    <w:rsid w:val="0063791C"/>
    <w:rsid w:val="00640B4C"/>
    <w:rsid w:val="00640DB1"/>
    <w:rsid w:val="00641684"/>
    <w:rsid w:val="006455B6"/>
    <w:rsid w:val="00650BA9"/>
    <w:rsid w:val="00650E12"/>
    <w:rsid w:val="006537B8"/>
    <w:rsid w:val="00654E50"/>
    <w:rsid w:val="00656C78"/>
    <w:rsid w:val="00665547"/>
    <w:rsid w:val="006707E9"/>
    <w:rsid w:val="0067207F"/>
    <w:rsid w:val="00673226"/>
    <w:rsid w:val="00682538"/>
    <w:rsid w:val="0068479D"/>
    <w:rsid w:val="0069240C"/>
    <w:rsid w:val="006930A2"/>
    <w:rsid w:val="00693C03"/>
    <w:rsid w:val="0069735E"/>
    <w:rsid w:val="006A0D02"/>
    <w:rsid w:val="006A4989"/>
    <w:rsid w:val="006A5D69"/>
    <w:rsid w:val="006A681D"/>
    <w:rsid w:val="006B0234"/>
    <w:rsid w:val="006B6B6A"/>
    <w:rsid w:val="006C4260"/>
    <w:rsid w:val="006C7E3A"/>
    <w:rsid w:val="006D1891"/>
    <w:rsid w:val="006D2669"/>
    <w:rsid w:val="006E06EA"/>
    <w:rsid w:val="006E30D7"/>
    <w:rsid w:val="006E48B3"/>
    <w:rsid w:val="006E5584"/>
    <w:rsid w:val="006E5BB4"/>
    <w:rsid w:val="006E7558"/>
    <w:rsid w:val="006E75B4"/>
    <w:rsid w:val="006E7B83"/>
    <w:rsid w:val="006F0C17"/>
    <w:rsid w:val="006F4AEC"/>
    <w:rsid w:val="006F61D7"/>
    <w:rsid w:val="006F686E"/>
    <w:rsid w:val="006F6D7B"/>
    <w:rsid w:val="006F7819"/>
    <w:rsid w:val="006F7929"/>
    <w:rsid w:val="006F7A34"/>
    <w:rsid w:val="00701314"/>
    <w:rsid w:val="00703269"/>
    <w:rsid w:val="00703363"/>
    <w:rsid w:val="007038DA"/>
    <w:rsid w:val="00710BA1"/>
    <w:rsid w:val="00715697"/>
    <w:rsid w:val="00716E55"/>
    <w:rsid w:val="00717A93"/>
    <w:rsid w:val="00720D62"/>
    <w:rsid w:val="0072283C"/>
    <w:rsid w:val="007243A0"/>
    <w:rsid w:val="00725972"/>
    <w:rsid w:val="00725F39"/>
    <w:rsid w:val="00734CA7"/>
    <w:rsid w:val="00740323"/>
    <w:rsid w:val="00741615"/>
    <w:rsid w:val="00744883"/>
    <w:rsid w:val="007449B5"/>
    <w:rsid w:val="00746644"/>
    <w:rsid w:val="0075036E"/>
    <w:rsid w:val="0075118F"/>
    <w:rsid w:val="007528FD"/>
    <w:rsid w:val="00752FE8"/>
    <w:rsid w:val="00753075"/>
    <w:rsid w:val="00754096"/>
    <w:rsid w:val="007560AF"/>
    <w:rsid w:val="00756354"/>
    <w:rsid w:val="0075741E"/>
    <w:rsid w:val="00757596"/>
    <w:rsid w:val="0076058D"/>
    <w:rsid w:val="007609C0"/>
    <w:rsid w:val="00766299"/>
    <w:rsid w:val="007673A6"/>
    <w:rsid w:val="007675A6"/>
    <w:rsid w:val="007679BD"/>
    <w:rsid w:val="007727E4"/>
    <w:rsid w:val="007740F0"/>
    <w:rsid w:val="00774ED8"/>
    <w:rsid w:val="0077630C"/>
    <w:rsid w:val="00781F01"/>
    <w:rsid w:val="00782F64"/>
    <w:rsid w:val="007853C0"/>
    <w:rsid w:val="007858B4"/>
    <w:rsid w:val="0078700B"/>
    <w:rsid w:val="00787F15"/>
    <w:rsid w:val="0079028B"/>
    <w:rsid w:val="00791615"/>
    <w:rsid w:val="00795B4E"/>
    <w:rsid w:val="007968F6"/>
    <w:rsid w:val="007A33AE"/>
    <w:rsid w:val="007A521A"/>
    <w:rsid w:val="007A6477"/>
    <w:rsid w:val="007A7EF3"/>
    <w:rsid w:val="007B1D60"/>
    <w:rsid w:val="007C0B25"/>
    <w:rsid w:val="007C4E1E"/>
    <w:rsid w:val="007D07AD"/>
    <w:rsid w:val="007D6C1E"/>
    <w:rsid w:val="007E06DA"/>
    <w:rsid w:val="007E0C5D"/>
    <w:rsid w:val="007E1542"/>
    <w:rsid w:val="007E5A33"/>
    <w:rsid w:val="007E75FA"/>
    <w:rsid w:val="007F2DE3"/>
    <w:rsid w:val="007F524C"/>
    <w:rsid w:val="007F578A"/>
    <w:rsid w:val="007F69BB"/>
    <w:rsid w:val="008021BE"/>
    <w:rsid w:val="00803C5E"/>
    <w:rsid w:val="008040AF"/>
    <w:rsid w:val="00804809"/>
    <w:rsid w:val="00805E33"/>
    <w:rsid w:val="00807CCE"/>
    <w:rsid w:val="008108EA"/>
    <w:rsid w:val="00817A77"/>
    <w:rsid w:val="00823CA5"/>
    <w:rsid w:val="0082544F"/>
    <w:rsid w:val="00826C72"/>
    <w:rsid w:val="00827B6D"/>
    <w:rsid w:val="008349CE"/>
    <w:rsid w:val="00836113"/>
    <w:rsid w:val="00836B32"/>
    <w:rsid w:val="00836CD9"/>
    <w:rsid w:val="00837712"/>
    <w:rsid w:val="0084044E"/>
    <w:rsid w:val="00842572"/>
    <w:rsid w:val="008436DC"/>
    <w:rsid w:val="00843A46"/>
    <w:rsid w:val="00844817"/>
    <w:rsid w:val="008508DD"/>
    <w:rsid w:val="008570A3"/>
    <w:rsid w:val="008570A8"/>
    <w:rsid w:val="00861267"/>
    <w:rsid w:val="008621EC"/>
    <w:rsid w:val="00865857"/>
    <w:rsid w:val="00866868"/>
    <w:rsid w:val="0086686B"/>
    <w:rsid w:val="00873794"/>
    <w:rsid w:val="008754C3"/>
    <w:rsid w:val="0087684B"/>
    <w:rsid w:val="0087785D"/>
    <w:rsid w:val="00885BC0"/>
    <w:rsid w:val="00890E37"/>
    <w:rsid w:val="00891427"/>
    <w:rsid w:val="00895D7A"/>
    <w:rsid w:val="008A28C2"/>
    <w:rsid w:val="008A598B"/>
    <w:rsid w:val="008A5E8E"/>
    <w:rsid w:val="008A7006"/>
    <w:rsid w:val="008B0DEF"/>
    <w:rsid w:val="008C1363"/>
    <w:rsid w:val="008C17E9"/>
    <w:rsid w:val="008C3815"/>
    <w:rsid w:val="008C5732"/>
    <w:rsid w:val="008C5D29"/>
    <w:rsid w:val="008C5EE3"/>
    <w:rsid w:val="008C75E4"/>
    <w:rsid w:val="008D3846"/>
    <w:rsid w:val="008D5385"/>
    <w:rsid w:val="008D6247"/>
    <w:rsid w:val="008D6FDB"/>
    <w:rsid w:val="008E4478"/>
    <w:rsid w:val="008E4A7A"/>
    <w:rsid w:val="008F120A"/>
    <w:rsid w:val="008F1E80"/>
    <w:rsid w:val="008F7403"/>
    <w:rsid w:val="0090089A"/>
    <w:rsid w:val="00902C8B"/>
    <w:rsid w:val="00902FBE"/>
    <w:rsid w:val="00903064"/>
    <w:rsid w:val="0090370D"/>
    <w:rsid w:val="00904E99"/>
    <w:rsid w:val="00910C4E"/>
    <w:rsid w:val="00911B5A"/>
    <w:rsid w:val="00914A9B"/>
    <w:rsid w:val="009150CD"/>
    <w:rsid w:val="00915819"/>
    <w:rsid w:val="009163A4"/>
    <w:rsid w:val="00920498"/>
    <w:rsid w:val="00923921"/>
    <w:rsid w:val="009249D1"/>
    <w:rsid w:val="009259B2"/>
    <w:rsid w:val="00926253"/>
    <w:rsid w:val="00927394"/>
    <w:rsid w:val="00927CC1"/>
    <w:rsid w:val="00936981"/>
    <w:rsid w:val="00941540"/>
    <w:rsid w:val="00942630"/>
    <w:rsid w:val="009433B8"/>
    <w:rsid w:val="00944AD8"/>
    <w:rsid w:val="009468E6"/>
    <w:rsid w:val="0095024A"/>
    <w:rsid w:val="00951986"/>
    <w:rsid w:val="00951E44"/>
    <w:rsid w:val="00954399"/>
    <w:rsid w:val="009543D7"/>
    <w:rsid w:val="0095700C"/>
    <w:rsid w:val="00957C36"/>
    <w:rsid w:val="00960D5E"/>
    <w:rsid w:val="00961E8B"/>
    <w:rsid w:val="00962FFF"/>
    <w:rsid w:val="009669AD"/>
    <w:rsid w:val="00970DA6"/>
    <w:rsid w:val="009711C1"/>
    <w:rsid w:val="009727F8"/>
    <w:rsid w:val="00977E50"/>
    <w:rsid w:val="00984FC6"/>
    <w:rsid w:val="00985E56"/>
    <w:rsid w:val="00992936"/>
    <w:rsid w:val="00993CB1"/>
    <w:rsid w:val="00995604"/>
    <w:rsid w:val="0099577C"/>
    <w:rsid w:val="00995CFA"/>
    <w:rsid w:val="009A0B6C"/>
    <w:rsid w:val="009A1B8A"/>
    <w:rsid w:val="009A4479"/>
    <w:rsid w:val="009A4F81"/>
    <w:rsid w:val="009B1275"/>
    <w:rsid w:val="009B2F28"/>
    <w:rsid w:val="009B5831"/>
    <w:rsid w:val="009B6186"/>
    <w:rsid w:val="009B66C0"/>
    <w:rsid w:val="009B7964"/>
    <w:rsid w:val="009B7E4D"/>
    <w:rsid w:val="009B7FBA"/>
    <w:rsid w:val="009C0D21"/>
    <w:rsid w:val="009C2D9C"/>
    <w:rsid w:val="009C3C35"/>
    <w:rsid w:val="009C4792"/>
    <w:rsid w:val="009C4CC7"/>
    <w:rsid w:val="009C5B9C"/>
    <w:rsid w:val="009D1D0F"/>
    <w:rsid w:val="009D79C2"/>
    <w:rsid w:val="009D7C9C"/>
    <w:rsid w:val="009E193A"/>
    <w:rsid w:val="009E1AA0"/>
    <w:rsid w:val="009E23C8"/>
    <w:rsid w:val="009E3D90"/>
    <w:rsid w:val="009E5574"/>
    <w:rsid w:val="009E56A6"/>
    <w:rsid w:val="009E5C20"/>
    <w:rsid w:val="009F0645"/>
    <w:rsid w:val="009F7F2B"/>
    <w:rsid w:val="00A06DAA"/>
    <w:rsid w:val="00A079D0"/>
    <w:rsid w:val="00A11AAE"/>
    <w:rsid w:val="00A17CF0"/>
    <w:rsid w:val="00A214BB"/>
    <w:rsid w:val="00A22280"/>
    <w:rsid w:val="00A224D6"/>
    <w:rsid w:val="00A23736"/>
    <w:rsid w:val="00A25A10"/>
    <w:rsid w:val="00A26124"/>
    <w:rsid w:val="00A270E5"/>
    <w:rsid w:val="00A34EBF"/>
    <w:rsid w:val="00A35B63"/>
    <w:rsid w:val="00A36845"/>
    <w:rsid w:val="00A44251"/>
    <w:rsid w:val="00A45F0B"/>
    <w:rsid w:val="00A51D05"/>
    <w:rsid w:val="00A60547"/>
    <w:rsid w:val="00A6277F"/>
    <w:rsid w:val="00A62932"/>
    <w:rsid w:val="00A664FA"/>
    <w:rsid w:val="00A67D46"/>
    <w:rsid w:val="00A720BA"/>
    <w:rsid w:val="00A72582"/>
    <w:rsid w:val="00A75719"/>
    <w:rsid w:val="00A77C7B"/>
    <w:rsid w:val="00A81013"/>
    <w:rsid w:val="00A81B14"/>
    <w:rsid w:val="00A81DA5"/>
    <w:rsid w:val="00A82F9D"/>
    <w:rsid w:val="00A86A42"/>
    <w:rsid w:val="00A9119B"/>
    <w:rsid w:val="00A944AE"/>
    <w:rsid w:val="00A94C8D"/>
    <w:rsid w:val="00A97960"/>
    <w:rsid w:val="00AA054E"/>
    <w:rsid w:val="00AA2DA8"/>
    <w:rsid w:val="00AA3B5D"/>
    <w:rsid w:val="00AA75CB"/>
    <w:rsid w:val="00AA7920"/>
    <w:rsid w:val="00AA7AF7"/>
    <w:rsid w:val="00AB48A8"/>
    <w:rsid w:val="00AB5BED"/>
    <w:rsid w:val="00AB5F8A"/>
    <w:rsid w:val="00AB7B4C"/>
    <w:rsid w:val="00AC2203"/>
    <w:rsid w:val="00AC2CD5"/>
    <w:rsid w:val="00AC2E68"/>
    <w:rsid w:val="00AC4324"/>
    <w:rsid w:val="00AC5526"/>
    <w:rsid w:val="00AC5F9A"/>
    <w:rsid w:val="00AC674C"/>
    <w:rsid w:val="00AD1AB8"/>
    <w:rsid w:val="00AD4663"/>
    <w:rsid w:val="00AD4A22"/>
    <w:rsid w:val="00AD4B52"/>
    <w:rsid w:val="00AD5BEE"/>
    <w:rsid w:val="00AD5DA7"/>
    <w:rsid w:val="00AD607A"/>
    <w:rsid w:val="00AD61EB"/>
    <w:rsid w:val="00AD6691"/>
    <w:rsid w:val="00AD7524"/>
    <w:rsid w:val="00AE0930"/>
    <w:rsid w:val="00AE128B"/>
    <w:rsid w:val="00AE359A"/>
    <w:rsid w:val="00AE577F"/>
    <w:rsid w:val="00AE65F5"/>
    <w:rsid w:val="00AF0E37"/>
    <w:rsid w:val="00AF221D"/>
    <w:rsid w:val="00AF5E5D"/>
    <w:rsid w:val="00AF6221"/>
    <w:rsid w:val="00AF7705"/>
    <w:rsid w:val="00B01A7E"/>
    <w:rsid w:val="00B02C6D"/>
    <w:rsid w:val="00B11C80"/>
    <w:rsid w:val="00B12B33"/>
    <w:rsid w:val="00B13DFB"/>
    <w:rsid w:val="00B16111"/>
    <w:rsid w:val="00B22FAB"/>
    <w:rsid w:val="00B307E5"/>
    <w:rsid w:val="00B318C4"/>
    <w:rsid w:val="00B36880"/>
    <w:rsid w:val="00B36EFC"/>
    <w:rsid w:val="00B40286"/>
    <w:rsid w:val="00B41A18"/>
    <w:rsid w:val="00B423ED"/>
    <w:rsid w:val="00B44895"/>
    <w:rsid w:val="00B45CAD"/>
    <w:rsid w:val="00B52FC6"/>
    <w:rsid w:val="00B55328"/>
    <w:rsid w:val="00B56248"/>
    <w:rsid w:val="00B56CA1"/>
    <w:rsid w:val="00B572B8"/>
    <w:rsid w:val="00B6120A"/>
    <w:rsid w:val="00B639CD"/>
    <w:rsid w:val="00B649CE"/>
    <w:rsid w:val="00B66B8F"/>
    <w:rsid w:val="00B70B0B"/>
    <w:rsid w:val="00B72234"/>
    <w:rsid w:val="00B732FF"/>
    <w:rsid w:val="00B7393A"/>
    <w:rsid w:val="00B7492E"/>
    <w:rsid w:val="00B76E3D"/>
    <w:rsid w:val="00B77279"/>
    <w:rsid w:val="00B82C57"/>
    <w:rsid w:val="00B911D4"/>
    <w:rsid w:val="00B920BC"/>
    <w:rsid w:val="00B92575"/>
    <w:rsid w:val="00B92CC4"/>
    <w:rsid w:val="00B92ED7"/>
    <w:rsid w:val="00B9321F"/>
    <w:rsid w:val="00B958B9"/>
    <w:rsid w:val="00B96E31"/>
    <w:rsid w:val="00BA0AE2"/>
    <w:rsid w:val="00BA1525"/>
    <w:rsid w:val="00BA1EFA"/>
    <w:rsid w:val="00BA35D9"/>
    <w:rsid w:val="00BA3EEB"/>
    <w:rsid w:val="00BA78F8"/>
    <w:rsid w:val="00BA7B50"/>
    <w:rsid w:val="00BB0CAE"/>
    <w:rsid w:val="00BB1520"/>
    <w:rsid w:val="00BB37B3"/>
    <w:rsid w:val="00BB3BC2"/>
    <w:rsid w:val="00BB4D13"/>
    <w:rsid w:val="00BB4DC8"/>
    <w:rsid w:val="00BB5E3C"/>
    <w:rsid w:val="00BC0715"/>
    <w:rsid w:val="00BC1412"/>
    <w:rsid w:val="00BC1441"/>
    <w:rsid w:val="00BC3EAC"/>
    <w:rsid w:val="00BC4240"/>
    <w:rsid w:val="00BC7DC7"/>
    <w:rsid w:val="00BD08F9"/>
    <w:rsid w:val="00BD479C"/>
    <w:rsid w:val="00BD5968"/>
    <w:rsid w:val="00BD61E4"/>
    <w:rsid w:val="00BD745C"/>
    <w:rsid w:val="00BE38D9"/>
    <w:rsid w:val="00BE4BFC"/>
    <w:rsid w:val="00BE54C9"/>
    <w:rsid w:val="00BE6993"/>
    <w:rsid w:val="00BE7CDC"/>
    <w:rsid w:val="00BE7E76"/>
    <w:rsid w:val="00BF13BA"/>
    <w:rsid w:val="00BF26AB"/>
    <w:rsid w:val="00C00E9A"/>
    <w:rsid w:val="00C033FF"/>
    <w:rsid w:val="00C051F8"/>
    <w:rsid w:val="00C13DA8"/>
    <w:rsid w:val="00C14345"/>
    <w:rsid w:val="00C21973"/>
    <w:rsid w:val="00C23D94"/>
    <w:rsid w:val="00C25DEB"/>
    <w:rsid w:val="00C32045"/>
    <w:rsid w:val="00C33C80"/>
    <w:rsid w:val="00C36BA9"/>
    <w:rsid w:val="00C3726A"/>
    <w:rsid w:val="00C37FFD"/>
    <w:rsid w:val="00C43DBE"/>
    <w:rsid w:val="00C44A83"/>
    <w:rsid w:val="00C44E35"/>
    <w:rsid w:val="00C463A2"/>
    <w:rsid w:val="00C46433"/>
    <w:rsid w:val="00C46C4E"/>
    <w:rsid w:val="00C473EB"/>
    <w:rsid w:val="00C55A83"/>
    <w:rsid w:val="00C620DF"/>
    <w:rsid w:val="00C66A07"/>
    <w:rsid w:val="00C67530"/>
    <w:rsid w:val="00C702C9"/>
    <w:rsid w:val="00C7633A"/>
    <w:rsid w:val="00C76535"/>
    <w:rsid w:val="00C77219"/>
    <w:rsid w:val="00C83362"/>
    <w:rsid w:val="00C84AAF"/>
    <w:rsid w:val="00C84DD0"/>
    <w:rsid w:val="00C87BBA"/>
    <w:rsid w:val="00C90E85"/>
    <w:rsid w:val="00C92268"/>
    <w:rsid w:val="00C95623"/>
    <w:rsid w:val="00CA53A0"/>
    <w:rsid w:val="00CA74ED"/>
    <w:rsid w:val="00CA7B68"/>
    <w:rsid w:val="00CB024D"/>
    <w:rsid w:val="00CB1B61"/>
    <w:rsid w:val="00CB24D5"/>
    <w:rsid w:val="00CB2720"/>
    <w:rsid w:val="00CB2BFD"/>
    <w:rsid w:val="00CB448B"/>
    <w:rsid w:val="00CB645A"/>
    <w:rsid w:val="00CB672D"/>
    <w:rsid w:val="00CB72F6"/>
    <w:rsid w:val="00CB7FF4"/>
    <w:rsid w:val="00CC02F1"/>
    <w:rsid w:val="00CC0C2D"/>
    <w:rsid w:val="00CC15D1"/>
    <w:rsid w:val="00CC1F96"/>
    <w:rsid w:val="00CC6751"/>
    <w:rsid w:val="00CC7BEC"/>
    <w:rsid w:val="00CD0505"/>
    <w:rsid w:val="00CD086D"/>
    <w:rsid w:val="00CD20A5"/>
    <w:rsid w:val="00CD2CD0"/>
    <w:rsid w:val="00CD331B"/>
    <w:rsid w:val="00CD39CE"/>
    <w:rsid w:val="00CD4F90"/>
    <w:rsid w:val="00CD51BD"/>
    <w:rsid w:val="00CE0430"/>
    <w:rsid w:val="00CE0640"/>
    <w:rsid w:val="00CE0C2F"/>
    <w:rsid w:val="00CE2F7E"/>
    <w:rsid w:val="00CE68F2"/>
    <w:rsid w:val="00CE7397"/>
    <w:rsid w:val="00CF70FE"/>
    <w:rsid w:val="00CF741B"/>
    <w:rsid w:val="00CF750A"/>
    <w:rsid w:val="00D00D65"/>
    <w:rsid w:val="00D01A87"/>
    <w:rsid w:val="00D056E3"/>
    <w:rsid w:val="00D140F6"/>
    <w:rsid w:val="00D164C4"/>
    <w:rsid w:val="00D1691A"/>
    <w:rsid w:val="00D20898"/>
    <w:rsid w:val="00D258F2"/>
    <w:rsid w:val="00D25F88"/>
    <w:rsid w:val="00D26F1E"/>
    <w:rsid w:val="00D319AA"/>
    <w:rsid w:val="00D32775"/>
    <w:rsid w:val="00D36B47"/>
    <w:rsid w:val="00D40106"/>
    <w:rsid w:val="00D42285"/>
    <w:rsid w:val="00D42DBD"/>
    <w:rsid w:val="00D46DFA"/>
    <w:rsid w:val="00D50ED0"/>
    <w:rsid w:val="00D51714"/>
    <w:rsid w:val="00D531C9"/>
    <w:rsid w:val="00D57ADE"/>
    <w:rsid w:val="00D605E6"/>
    <w:rsid w:val="00D61DB3"/>
    <w:rsid w:val="00D649C3"/>
    <w:rsid w:val="00D65BD9"/>
    <w:rsid w:val="00D66EAF"/>
    <w:rsid w:val="00D7171C"/>
    <w:rsid w:val="00D741CF"/>
    <w:rsid w:val="00D75D50"/>
    <w:rsid w:val="00D80D55"/>
    <w:rsid w:val="00D87B1A"/>
    <w:rsid w:val="00D94D5F"/>
    <w:rsid w:val="00D9546D"/>
    <w:rsid w:val="00D965D9"/>
    <w:rsid w:val="00DA2911"/>
    <w:rsid w:val="00DA5B4B"/>
    <w:rsid w:val="00DA76CA"/>
    <w:rsid w:val="00DB3A4A"/>
    <w:rsid w:val="00DB3D90"/>
    <w:rsid w:val="00DB6CB1"/>
    <w:rsid w:val="00DB756A"/>
    <w:rsid w:val="00DB7FF7"/>
    <w:rsid w:val="00DC152B"/>
    <w:rsid w:val="00DC3395"/>
    <w:rsid w:val="00DC4FF9"/>
    <w:rsid w:val="00DC7EAC"/>
    <w:rsid w:val="00DD1720"/>
    <w:rsid w:val="00DD2788"/>
    <w:rsid w:val="00DD463B"/>
    <w:rsid w:val="00DD5BB7"/>
    <w:rsid w:val="00DD7E24"/>
    <w:rsid w:val="00DE4D07"/>
    <w:rsid w:val="00DE5E15"/>
    <w:rsid w:val="00DE5E53"/>
    <w:rsid w:val="00DF0F65"/>
    <w:rsid w:val="00DF12D7"/>
    <w:rsid w:val="00DF142E"/>
    <w:rsid w:val="00DF2D5E"/>
    <w:rsid w:val="00DF3851"/>
    <w:rsid w:val="00DF4547"/>
    <w:rsid w:val="00DF576C"/>
    <w:rsid w:val="00DF77C7"/>
    <w:rsid w:val="00E005AD"/>
    <w:rsid w:val="00E02013"/>
    <w:rsid w:val="00E0578B"/>
    <w:rsid w:val="00E06AAE"/>
    <w:rsid w:val="00E07659"/>
    <w:rsid w:val="00E12BE0"/>
    <w:rsid w:val="00E13212"/>
    <w:rsid w:val="00E16B3C"/>
    <w:rsid w:val="00E20A39"/>
    <w:rsid w:val="00E23BA9"/>
    <w:rsid w:val="00E26A69"/>
    <w:rsid w:val="00E30C51"/>
    <w:rsid w:val="00E345E2"/>
    <w:rsid w:val="00E356BD"/>
    <w:rsid w:val="00E36681"/>
    <w:rsid w:val="00E42C6C"/>
    <w:rsid w:val="00E45D57"/>
    <w:rsid w:val="00E46926"/>
    <w:rsid w:val="00E5041A"/>
    <w:rsid w:val="00E50DDA"/>
    <w:rsid w:val="00E56BA4"/>
    <w:rsid w:val="00E56C73"/>
    <w:rsid w:val="00E61B00"/>
    <w:rsid w:val="00E62132"/>
    <w:rsid w:val="00E630A5"/>
    <w:rsid w:val="00E65299"/>
    <w:rsid w:val="00E654AD"/>
    <w:rsid w:val="00E66D13"/>
    <w:rsid w:val="00E70BA1"/>
    <w:rsid w:val="00E714E0"/>
    <w:rsid w:val="00E72539"/>
    <w:rsid w:val="00E75E0D"/>
    <w:rsid w:val="00E80903"/>
    <w:rsid w:val="00E813F8"/>
    <w:rsid w:val="00E816C1"/>
    <w:rsid w:val="00E84F9A"/>
    <w:rsid w:val="00E87D75"/>
    <w:rsid w:val="00E90D57"/>
    <w:rsid w:val="00E9586A"/>
    <w:rsid w:val="00EA02BB"/>
    <w:rsid w:val="00EA0731"/>
    <w:rsid w:val="00EA1777"/>
    <w:rsid w:val="00EA1C2B"/>
    <w:rsid w:val="00EA5B48"/>
    <w:rsid w:val="00EB1622"/>
    <w:rsid w:val="00EB275C"/>
    <w:rsid w:val="00EC08DF"/>
    <w:rsid w:val="00EC25CC"/>
    <w:rsid w:val="00EC3E0D"/>
    <w:rsid w:val="00ED5F9A"/>
    <w:rsid w:val="00ED6D2B"/>
    <w:rsid w:val="00ED7EE9"/>
    <w:rsid w:val="00EE5887"/>
    <w:rsid w:val="00EE731B"/>
    <w:rsid w:val="00EF102B"/>
    <w:rsid w:val="00EF5327"/>
    <w:rsid w:val="00F03B57"/>
    <w:rsid w:val="00F03E11"/>
    <w:rsid w:val="00F06E94"/>
    <w:rsid w:val="00F12B7F"/>
    <w:rsid w:val="00F15EC2"/>
    <w:rsid w:val="00F20A43"/>
    <w:rsid w:val="00F2337D"/>
    <w:rsid w:val="00F31431"/>
    <w:rsid w:val="00F320E9"/>
    <w:rsid w:val="00F34625"/>
    <w:rsid w:val="00F37009"/>
    <w:rsid w:val="00F412BB"/>
    <w:rsid w:val="00F413C0"/>
    <w:rsid w:val="00F43F0F"/>
    <w:rsid w:val="00F45C59"/>
    <w:rsid w:val="00F50850"/>
    <w:rsid w:val="00F549DE"/>
    <w:rsid w:val="00F555EB"/>
    <w:rsid w:val="00F6292B"/>
    <w:rsid w:val="00F6749D"/>
    <w:rsid w:val="00F73A54"/>
    <w:rsid w:val="00F75597"/>
    <w:rsid w:val="00F75CA7"/>
    <w:rsid w:val="00F76365"/>
    <w:rsid w:val="00F76555"/>
    <w:rsid w:val="00F8062F"/>
    <w:rsid w:val="00F85768"/>
    <w:rsid w:val="00F918A1"/>
    <w:rsid w:val="00F929C4"/>
    <w:rsid w:val="00F93D1E"/>
    <w:rsid w:val="00F964A9"/>
    <w:rsid w:val="00F967A0"/>
    <w:rsid w:val="00FA0E1B"/>
    <w:rsid w:val="00FA2303"/>
    <w:rsid w:val="00FA465D"/>
    <w:rsid w:val="00FA676D"/>
    <w:rsid w:val="00FB0632"/>
    <w:rsid w:val="00FC69A9"/>
    <w:rsid w:val="00FC75D4"/>
    <w:rsid w:val="00FC780C"/>
    <w:rsid w:val="00FC78CB"/>
    <w:rsid w:val="00FC7DCA"/>
    <w:rsid w:val="00FD2741"/>
    <w:rsid w:val="00FD51B6"/>
    <w:rsid w:val="00FE40D0"/>
    <w:rsid w:val="00FE4C1A"/>
    <w:rsid w:val="00FE56E3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F426"/>
  <w15:docId w15:val="{232E75E1-D2C6-4158-B2CA-5D3863E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48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48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48A8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48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48A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6057-C144-4053-B8D7-D905660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4651</Words>
  <Characters>26514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Marko Koprivc</cp:lastModifiedBy>
  <cp:revision>72</cp:revision>
  <cp:lastPrinted>2022-02-16T10:41:00Z</cp:lastPrinted>
  <dcterms:created xsi:type="dcterms:W3CDTF">2022-02-21T06:37:00Z</dcterms:created>
  <dcterms:modified xsi:type="dcterms:W3CDTF">2022-02-22T14:46:00Z</dcterms:modified>
</cp:coreProperties>
</file>